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5CA9DD68" w:rsidR="00916D13" w:rsidRPr="00694965" w:rsidRDefault="00916D13" w:rsidP="00694965">
      <w:pPr>
        <w:spacing w:after="0" w:line="240" w:lineRule="auto"/>
        <w:jc w:val="center"/>
        <w:rPr>
          <w:rFonts w:ascii="Century" w:hAnsi="Century"/>
          <w:sz w:val="20"/>
          <w:szCs w:val="20"/>
        </w:rPr>
      </w:pPr>
      <w:r w:rsidRPr="00694965">
        <w:rPr>
          <w:rFonts w:ascii="Century" w:hAnsi="Century"/>
          <w:sz w:val="20"/>
          <w:szCs w:val="20"/>
        </w:rPr>
        <w:t xml:space="preserve">PREGÃO ELETRÔNICO Nº </w:t>
      </w:r>
      <w:r w:rsidR="00766EBE">
        <w:rPr>
          <w:rFonts w:ascii="Century" w:hAnsi="Century"/>
          <w:sz w:val="20"/>
          <w:szCs w:val="20"/>
        </w:rPr>
        <w:t>90015</w:t>
      </w:r>
      <w:r w:rsidRPr="00694965">
        <w:rPr>
          <w:rFonts w:ascii="Century" w:hAnsi="Century"/>
          <w:sz w:val="20"/>
          <w:szCs w:val="20"/>
        </w:rPr>
        <w:t>/202</w:t>
      </w:r>
      <w:r w:rsidR="00A84CBD">
        <w:rPr>
          <w:rFonts w:ascii="Century" w:hAnsi="Century"/>
          <w:sz w:val="20"/>
          <w:szCs w:val="20"/>
        </w:rPr>
        <w:t>6</w:t>
      </w:r>
      <w:r w:rsidRPr="00694965">
        <w:rPr>
          <w:rFonts w:ascii="Century" w:hAnsi="Century"/>
          <w:sz w:val="20"/>
          <w:szCs w:val="20"/>
        </w:rPr>
        <w:t xml:space="preserve"> – SRP</w:t>
      </w:r>
    </w:p>
    <w:p w14:paraId="39247F29" w14:textId="0EF4F6E0" w:rsidR="00916D13" w:rsidRDefault="00D72572" w:rsidP="00694965">
      <w:pPr>
        <w:spacing w:after="0" w:line="240" w:lineRule="auto"/>
        <w:jc w:val="center"/>
        <w:rPr>
          <w:rFonts w:ascii="Century" w:hAnsi="Century"/>
          <w:sz w:val="20"/>
          <w:szCs w:val="20"/>
        </w:rPr>
      </w:pPr>
      <w:r w:rsidRPr="00694965">
        <w:rPr>
          <w:rFonts w:ascii="Century" w:hAnsi="Century"/>
          <w:sz w:val="20"/>
          <w:szCs w:val="20"/>
        </w:rPr>
        <w:t xml:space="preserve">EDITAL </w:t>
      </w:r>
    </w:p>
    <w:p w14:paraId="2A3BB0C5" w14:textId="77777777" w:rsidR="0068738D" w:rsidRDefault="0068738D" w:rsidP="00694965">
      <w:pPr>
        <w:spacing w:after="0" w:line="240" w:lineRule="auto"/>
        <w:jc w:val="center"/>
        <w:rPr>
          <w:rFonts w:ascii="Century" w:hAnsi="Century"/>
          <w:sz w:val="20"/>
          <w:szCs w:val="20"/>
        </w:rPr>
      </w:pPr>
    </w:p>
    <w:p w14:paraId="4A10933C" w14:textId="0B7064AE" w:rsidR="00916D13" w:rsidRDefault="00DD379C" w:rsidP="00DD379C">
      <w:pPr>
        <w:shd w:val="clear" w:color="auto" w:fill="FFFFFF" w:themeFill="background1"/>
        <w:spacing w:after="0" w:line="240" w:lineRule="auto"/>
        <w:jc w:val="both"/>
        <w:rPr>
          <w:rFonts w:ascii="Century" w:hAnsi="Century" w:cs="Arial"/>
          <w:b/>
          <w:bCs/>
          <w:color w:val="C00000"/>
          <w:sz w:val="20"/>
          <w:szCs w:val="20"/>
        </w:rPr>
      </w:pPr>
      <w:r>
        <w:rPr>
          <w:rFonts w:ascii="Century" w:hAnsi="Century" w:cs="Arial"/>
          <w:b/>
          <w:bCs/>
          <w:color w:val="C00000"/>
          <w:sz w:val="20"/>
          <w:szCs w:val="20"/>
        </w:rPr>
        <w:t>COM LOTES DE PARTICIPAÇÃO DE AMPLA CONCORRÊNCIA E RESERVA DE COTAS PARA ME, EPP E MEI NOS TERMOS DO ARTIGO 48, I E III DA LEI 147/2014.</w:t>
      </w:r>
    </w:p>
    <w:p w14:paraId="157CC9C3" w14:textId="77777777" w:rsidR="0068738D" w:rsidRPr="00694965" w:rsidRDefault="0068738D" w:rsidP="00694965">
      <w:pPr>
        <w:shd w:val="clear" w:color="auto" w:fill="FFFFFF" w:themeFill="background1"/>
        <w:spacing w:after="0" w:line="240" w:lineRule="auto"/>
        <w:ind w:right="4535"/>
        <w:jc w:val="both"/>
        <w:rPr>
          <w:rFonts w:ascii="Century" w:hAnsi="Century" w:cs="Arial"/>
          <w:sz w:val="20"/>
          <w:szCs w:val="20"/>
        </w:rPr>
      </w:pPr>
    </w:p>
    <w:p w14:paraId="78ED51F7" w14:textId="539811C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sz w:val="20"/>
          <w:szCs w:val="20"/>
        </w:rPr>
        <w:t>O MUNICÍPIO DE RIO LARGO</w:t>
      </w:r>
      <w:r w:rsidRPr="00694965">
        <w:rPr>
          <w:rFonts w:ascii="Century" w:hAnsi="Century" w:cs="Arial"/>
          <w:sz w:val="20"/>
          <w:szCs w:val="20"/>
        </w:rPr>
        <w:t xml:space="preserve">, por intermédio do pregoeiro, auxiliado pela equipe de apoio, designados pela Portaria nº </w:t>
      </w:r>
      <w:r w:rsidR="00FB12D4">
        <w:rPr>
          <w:rFonts w:ascii="Century" w:hAnsi="Century" w:cs="Arial"/>
          <w:sz w:val="20"/>
          <w:szCs w:val="20"/>
        </w:rPr>
        <w:t>2257</w:t>
      </w:r>
      <w:r w:rsidRPr="00694965">
        <w:rPr>
          <w:rFonts w:ascii="Century" w:hAnsi="Century" w:cs="Arial"/>
          <w:sz w:val="20"/>
          <w:szCs w:val="20"/>
        </w:rPr>
        <w:t>, 0</w:t>
      </w:r>
      <w:r w:rsidR="00FB12D4">
        <w:rPr>
          <w:rFonts w:ascii="Century" w:hAnsi="Century" w:cs="Arial"/>
          <w:sz w:val="20"/>
          <w:szCs w:val="20"/>
        </w:rPr>
        <w:t>5</w:t>
      </w:r>
      <w:r w:rsidRPr="00694965">
        <w:rPr>
          <w:rFonts w:ascii="Century" w:hAnsi="Century" w:cs="Arial"/>
          <w:sz w:val="20"/>
          <w:szCs w:val="20"/>
        </w:rPr>
        <w:t xml:space="preserve"> de </w:t>
      </w:r>
      <w:r w:rsidR="00FB12D4">
        <w:rPr>
          <w:rFonts w:ascii="Century" w:hAnsi="Century" w:cs="Arial"/>
          <w:sz w:val="20"/>
          <w:szCs w:val="20"/>
        </w:rPr>
        <w:t>Agosto</w:t>
      </w:r>
      <w:r w:rsidRPr="00694965">
        <w:rPr>
          <w:rFonts w:ascii="Century" w:hAnsi="Century" w:cs="Arial"/>
          <w:sz w:val="20"/>
          <w:szCs w:val="20"/>
        </w:rPr>
        <w:t xml:space="preserve"> de 202</w:t>
      </w:r>
      <w:r w:rsidR="00FB12D4">
        <w:rPr>
          <w:rFonts w:ascii="Century" w:hAnsi="Century" w:cs="Arial"/>
          <w:sz w:val="20"/>
          <w:szCs w:val="20"/>
        </w:rPr>
        <w:t>5</w:t>
      </w:r>
      <w:r w:rsidRPr="00694965">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686488">
        <w:rPr>
          <w:rFonts w:ascii="Century" w:hAnsi="Century"/>
          <w:sz w:val="20"/>
          <w:szCs w:val="20"/>
        </w:rPr>
        <w:t>0310-0016</w:t>
      </w:r>
      <w:r w:rsidRPr="00694965">
        <w:rPr>
          <w:rFonts w:ascii="Century" w:hAnsi="Century"/>
          <w:sz w:val="20"/>
          <w:szCs w:val="20"/>
        </w:rPr>
        <w:t>/202</w:t>
      </w:r>
      <w:r w:rsidR="00686488">
        <w:rPr>
          <w:rFonts w:ascii="Century" w:hAnsi="Century" w:cs="Arial"/>
          <w:sz w:val="20"/>
          <w:szCs w:val="20"/>
        </w:rPr>
        <w:t>6</w:t>
      </w:r>
      <w:r w:rsidRPr="00694965">
        <w:rPr>
          <w:rFonts w:ascii="Century" w:hAnsi="Century" w:cs="Arial"/>
          <w:sz w:val="20"/>
          <w:szCs w:val="20"/>
        </w:rPr>
        <w:t xml:space="preserve">, tornam pública, para conhecimento das empresas interessadas, a abertura de licitação para registro de preços, na modalidade PREGÃO ELETRÔNICO do tipo MENOR PREÇO POR </w:t>
      </w:r>
      <w:r w:rsidR="005006DE">
        <w:rPr>
          <w:rFonts w:ascii="Century" w:hAnsi="Century" w:cs="Arial"/>
          <w:sz w:val="20"/>
          <w:szCs w:val="20"/>
        </w:rPr>
        <w:t>LOTE</w:t>
      </w:r>
      <w:r w:rsidRPr="00694965">
        <w:rPr>
          <w:rFonts w:ascii="Century" w:hAnsi="Century" w:cs="Arial"/>
          <w:sz w:val="20"/>
          <w:szCs w:val="20"/>
        </w:rPr>
        <w:t xml:space="preserve">, de acordo com o descrito neste edital e seus anexos, objetivando a contratação do objeto adiante descrito:  </w:t>
      </w:r>
    </w:p>
    <w:p w14:paraId="436E6385" w14:textId="77777777" w:rsidR="00916D13" w:rsidRPr="00694965" w:rsidRDefault="00916D13" w:rsidP="00694965">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8779"/>
      </w:tblGrid>
      <w:tr w:rsidR="00916D13" w:rsidRPr="00694965" w14:paraId="2300A119" w14:textId="77777777" w:rsidTr="00E428CC">
        <w:tc>
          <w:tcPr>
            <w:tcW w:w="9204" w:type="dxa"/>
          </w:tcPr>
          <w:p w14:paraId="7CECC9A4" w14:textId="5C802C29"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PROCESSO Nº </w:t>
            </w:r>
            <w:r w:rsidR="00686488">
              <w:rPr>
                <w:rFonts w:ascii="Century" w:hAnsi="Century"/>
                <w:sz w:val="20"/>
                <w:szCs w:val="20"/>
              </w:rPr>
              <w:t>0310-0016</w:t>
            </w:r>
            <w:r w:rsidR="00FB12D4" w:rsidRPr="00694965">
              <w:rPr>
                <w:rFonts w:ascii="Century" w:hAnsi="Century"/>
                <w:sz w:val="20"/>
                <w:szCs w:val="20"/>
              </w:rPr>
              <w:t>/202</w:t>
            </w:r>
            <w:r w:rsidR="00CD3D51">
              <w:rPr>
                <w:rFonts w:ascii="Century" w:hAnsi="Century"/>
                <w:sz w:val="20"/>
                <w:szCs w:val="20"/>
              </w:rPr>
              <w:t>6</w:t>
            </w:r>
          </w:p>
        </w:tc>
      </w:tr>
      <w:tr w:rsidR="00916D13" w:rsidRPr="00694965" w14:paraId="77DDD382" w14:textId="77777777" w:rsidTr="00E428CC">
        <w:tc>
          <w:tcPr>
            <w:tcW w:w="9204" w:type="dxa"/>
          </w:tcPr>
          <w:p w14:paraId="6A31141F" w14:textId="1BF2A77A"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OBJETO</w:t>
            </w:r>
            <w:r w:rsidRPr="00694965">
              <w:rPr>
                <w:rFonts w:ascii="Century" w:hAnsi="Century" w:cs="Arial"/>
                <w:sz w:val="20"/>
                <w:szCs w:val="20"/>
              </w:rPr>
              <w:t xml:space="preserve">: AQUISIÇÃO DE </w:t>
            </w:r>
            <w:r w:rsidR="00997D9E" w:rsidRPr="00997D9E">
              <w:rPr>
                <w:rFonts w:ascii="Century" w:hAnsi="Century" w:cs="Courier New"/>
                <w:caps/>
                <w:sz w:val="20"/>
                <w:szCs w:val="20"/>
              </w:rPr>
              <w:t>Kits de Higiene Pessoal, Kits de Limpeza, Kits Dormitório e Colchões</w:t>
            </w:r>
            <w:r w:rsidR="00686488">
              <w:rPr>
                <w:rFonts w:ascii="Century" w:hAnsi="Century" w:cs="Arial"/>
                <w:sz w:val="20"/>
                <w:szCs w:val="20"/>
              </w:rPr>
              <w:t xml:space="preserve"> DE </w:t>
            </w:r>
            <w:r w:rsidRPr="00694965">
              <w:rPr>
                <w:rFonts w:ascii="Century" w:hAnsi="Century" w:cs="Arial"/>
                <w:sz w:val="20"/>
                <w:szCs w:val="20"/>
              </w:rPr>
              <w:t xml:space="preserve">PARA ATENDER AS NECESSIDADES DO MUNICÍPIO, COM VISTA A ATENDER </w:t>
            </w:r>
            <w:r w:rsidR="00FF47E4" w:rsidRPr="00694965">
              <w:rPr>
                <w:rFonts w:ascii="Century" w:hAnsi="Century" w:cs="Arial"/>
                <w:sz w:val="20"/>
                <w:szCs w:val="20"/>
              </w:rPr>
              <w:t>A SECRETARIA MUNICIPA</w:t>
            </w:r>
            <w:r w:rsidR="00D259EE">
              <w:rPr>
                <w:rFonts w:ascii="Century" w:hAnsi="Century" w:cs="Arial"/>
                <w:sz w:val="20"/>
                <w:szCs w:val="20"/>
              </w:rPr>
              <w:t xml:space="preserve">L DE </w:t>
            </w:r>
            <w:r w:rsidR="00997D9E">
              <w:rPr>
                <w:rFonts w:ascii="Century" w:hAnsi="Century" w:cs="Arial"/>
                <w:sz w:val="20"/>
                <w:szCs w:val="20"/>
              </w:rPr>
              <w:t>CIDADANIA, ASSISTÊNCIA, DESENVOLVIMENTO SOCIAL E HABITAÇÃO</w:t>
            </w:r>
            <w:r w:rsidR="00FF47E4" w:rsidRPr="00694965">
              <w:rPr>
                <w:rFonts w:ascii="Century" w:hAnsi="Century" w:cs="Arial"/>
                <w:sz w:val="20"/>
                <w:szCs w:val="20"/>
              </w:rPr>
              <w:t xml:space="preserve"> DE RIO LARGO/AL</w:t>
            </w:r>
            <w:r w:rsidRPr="00694965">
              <w:rPr>
                <w:rFonts w:ascii="Century" w:hAnsi="Century" w:cs="Arial"/>
                <w:sz w:val="20"/>
                <w:szCs w:val="20"/>
              </w:rPr>
              <w:t>, CONFORME CONDIÇÕES, ESPECIFICAÇÕES E QUANTIDADES CONTIDAS NO TERMO DE REFERÊNCIA, ANEXO I DESTE EDITAL.</w:t>
            </w:r>
          </w:p>
        </w:tc>
      </w:tr>
      <w:tr w:rsidR="00916D13" w:rsidRPr="00694965" w14:paraId="149F846C" w14:textId="77777777" w:rsidTr="00E428CC">
        <w:tc>
          <w:tcPr>
            <w:tcW w:w="9204" w:type="dxa"/>
          </w:tcPr>
          <w:p w14:paraId="140811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RECEBIMENTO DAS PROPOSTAS ATÉ A DATA E HORÁRIO PARA ABERTURA DA SESSÃO</w:t>
            </w:r>
            <w:r w:rsidRPr="00694965">
              <w:rPr>
                <w:rFonts w:ascii="Century" w:hAnsi="Century" w:cs="Arial"/>
                <w:sz w:val="20"/>
                <w:szCs w:val="20"/>
              </w:rPr>
              <w:t xml:space="preserve"> QUANDO ENTÃO ENCERRAR-SE-Á AUTOMATICAMENTE A FASE DE RECEBIMENTO DAS PROPOSTAS.</w:t>
            </w:r>
          </w:p>
        </w:tc>
      </w:tr>
      <w:tr w:rsidR="00916D13" w:rsidRPr="00694965" w14:paraId="2FFEB4A0" w14:textId="77777777" w:rsidTr="00E428CC">
        <w:tc>
          <w:tcPr>
            <w:tcW w:w="9204" w:type="dxa"/>
          </w:tcPr>
          <w:p w14:paraId="46A7D762" w14:textId="423B6CA5" w:rsidR="00916D13" w:rsidRPr="00694965" w:rsidRDefault="00A84CBD" w:rsidP="00694965">
            <w:pPr>
              <w:spacing w:after="0" w:line="240" w:lineRule="auto"/>
              <w:jc w:val="both"/>
              <w:rPr>
                <w:rFonts w:ascii="Century" w:hAnsi="Century" w:cs="Arial"/>
                <w:sz w:val="20"/>
                <w:szCs w:val="20"/>
              </w:rPr>
            </w:pPr>
            <w:r w:rsidRPr="00344F1F">
              <w:rPr>
                <w:rFonts w:ascii="Century" w:hAnsi="Century" w:cs="Arial"/>
                <w:b/>
                <w:bCs/>
                <w:sz w:val="20"/>
                <w:szCs w:val="20"/>
              </w:rPr>
              <w:t>INICIO DA SESSÃO DE DISPUTA DE PREÇO</w:t>
            </w:r>
            <w:r w:rsidR="00916D13" w:rsidRPr="00694965">
              <w:rPr>
                <w:rFonts w:ascii="Century" w:hAnsi="Century" w:cs="Arial"/>
                <w:sz w:val="20"/>
                <w:szCs w:val="20"/>
              </w:rPr>
              <w:t xml:space="preserve">: </w:t>
            </w:r>
            <w:r w:rsidR="003A32D5">
              <w:rPr>
                <w:rFonts w:ascii="Century" w:hAnsi="Century" w:cs="Arial"/>
                <w:sz w:val="20"/>
                <w:szCs w:val="20"/>
              </w:rPr>
              <w:t>14</w:t>
            </w:r>
            <w:r w:rsidR="00916D13" w:rsidRPr="00694965">
              <w:rPr>
                <w:rFonts w:ascii="Century" w:hAnsi="Century" w:cs="Arial"/>
                <w:sz w:val="20"/>
                <w:szCs w:val="20"/>
              </w:rPr>
              <w:t>/</w:t>
            </w:r>
            <w:r w:rsidR="00715851">
              <w:rPr>
                <w:rFonts w:ascii="Century" w:hAnsi="Century" w:cs="Arial"/>
                <w:sz w:val="20"/>
                <w:szCs w:val="20"/>
              </w:rPr>
              <w:t>05</w:t>
            </w:r>
            <w:r w:rsidR="00916D13" w:rsidRPr="00694965">
              <w:rPr>
                <w:rFonts w:ascii="Century" w:hAnsi="Century" w:cs="Arial"/>
                <w:sz w:val="20"/>
                <w:szCs w:val="20"/>
              </w:rPr>
              <w:t>/</w:t>
            </w:r>
            <w:r w:rsidR="00B84B0F">
              <w:rPr>
                <w:rFonts w:ascii="Century" w:hAnsi="Century" w:cs="Arial"/>
                <w:sz w:val="20"/>
                <w:szCs w:val="20"/>
              </w:rPr>
              <w:t xml:space="preserve">2026 </w:t>
            </w:r>
            <w:r w:rsidR="00916D13" w:rsidRPr="00694965">
              <w:rPr>
                <w:rFonts w:ascii="Century" w:hAnsi="Century" w:cs="Arial"/>
                <w:sz w:val="20"/>
                <w:szCs w:val="20"/>
              </w:rPr>
              <w:t xml:space="preserve">ÀS </w:t>
            </w:r>
            <w:r w:rsidR="003A32D5">
              <w:rPr>
                <w:rFonts w:ascii="Century" w:hAnsi="Century" w:cs="Arial"/>
                <w:sz w:val="20"/>
                <w:szCs w:val="20"/>
              </w:rPr>
              <w:t>0</w:t>
            </w:r>
            <w:r w:rsidR="00610A79">
              <w:rPr>
                <w:rFonts w:ascii="Century" w:hAnsi="Century" w:cs="Arial"/>
                <w:sz w:val="20"/>
                <w:szCs w:val="20"/>
              </w:rPr>
              <w:t>9</w:t>
            </w:r>
            <w:r w:rsidR="00916D13" w:rsidRPr="00694965">
              <w:rPr>
                <w:rFonts w:ascii="Century" w:hAnsi="Century" w:cs="Arial"/>
                <w:sz w:val="20"/>
                <w:szCs w:val="20"/>
              </w:rPr>
              <w:t>:</w:t>
            </w:r>
            <w:r w:rsidR="00610A79">
              <w:rPr>
                <w:rFonts w:ascii="Century" w:hAnsi="Century" w:cs="Arial"/>
                <w:sz w:val="20"/>
                <w:szCs w:val="20"/>
              </w:rPr>
              <w:t>00</w:t>
            </w:r>
            <w:r w:rsidR="00916D13" w:rsidRPr="00694965">
              <w:rPr>
                <w:rFonts w:ascii="Century" w:hAnsi="Century" w:cs="Arial"/>
                <w:sz w:val="20"/>
                <w:szCs w:val="20"/>
              </w:rPr>
              <w:t xml:space="preserve"> HORAS – HORÁRIO DE BRASÍLIA</w:t>
            </w:r>
          </w:p>
        </w:tc>
      </w:tr>
      <w:tr w:rsidR="00916D13" w:rsidRPr="00694965" w14:paraId="74E36EFA" w14:textId="77777777" w:rsidTr="00E428CC">
        <w:tc>
          <w:tcPr>
            <w:tcW w:w="9204" w:type="dxa"/>
          </w:tcPr>
          <w:p w14:paraId="596438C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PLATAFORMA UTILIZADA (LOCAL)</w:t>
            </w:r>
            <w:r w:rsidRPr="00694965">
              <w:rPr>
                <w:rFonts w:ascii="Century" w:hAnsi="Century" w:cs="Arial"/>
                <w:sz w:val="20"/>
                <w:szCs w:val="20"/>
              </w:rPr>
              <w:t xml:space="preserve">: COMPRASGOV – </w:t>
            </w:r>
            <w:hyperlink r:id="rId7" w:history="1">
              <w:r w:rsidRPr="00694965">
                <w:rPr>
                  <w:rStyle w:val="Hyperlink"/>
                  <w:rFonts w:ascii="Century" w:hAnsi="Century" w:cs="Arial"/>
                  <w:sz w:val="20"/>
                  <w:szCs w:val="20"/>
                </w:rPr>
                <w:t>WWW.COMPRAS.GOV.BR</w:t>
              </w:r>
            </w:hyperlink>
            <w:r w:rsidRPr="00694965">
              <w:rPr>
                <w:rFonts w:ascii="Century" w:hAnsi="Century" w:cs="Arial"/>
                <w:sz w:val="20"/>
                <w:szCs w:val="20"/>
              </w:rPr>
              <w:t xml:space="preserve"> </w:t>
            </w:r>
          </w:p>
        </w:tc>
      </w:tr>
      <w:tr w:rsidR="00916D13" w:rsidRPr="00694965" w14:paraId="39B7BDA8" w14:textId="77777777" w:rsidTr="00E428CC">
        <w:tc>
          <w:tcPr>
            <w:tcW w:w="9204" w:type="dxa"/>
          </w:tcPr>
          <w:p w14:paraId="5425659B" w14:textId="0CE3427C"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cs="Arial"/>
                <w:b/>
                <w:bCs/>
                <w:sz w:val="20"/>
                <w:szCs w:val="20"/>
              </w:rPr>
              <w:t>CRITÉRIO DE JULGAMENTO</w:t>
            </w:r>
            <w:r w:rsidRPr="00694965">
              <w:rPr>
                <w:rFonts w:ascii="Century" w:hAnsi="Century" w:cs="Arial"/>
                <w:sz w:val="20"/>
                <w:szCs w:val="20"/>
              </w:rPr>
              <w:t xml:space="preserve">: </w:t>
            </w:r>
            <w:r w:rsidRPr="00694965">
              <w:rPr>
                <w:rFonts w:ascii="Century" w:hAnsi="Century"/>
                <w:sz w:val="20"/>
                <w:szCs w:val="20"/>
              </w:rPr>
              <w:t>MENOR PREÇO</w:t>
            </w:r>
            <w:r w:rsidR="00FF47E4" w:rsidRPr="00694965">
              <w:rPr>
                <w:rFonts w:ascii="Century" w:hAnsi="Century"/>
                <w:sz w:val="20"/>
                <w:szCs w:val="20"/>
              </w:rPr>
              <w:t xml:space="preserve"> </w:t>
            </w:r>
            <w:r w:rsidRPr="00694965">
              <w:rPr>
                <w:rFonts w:ascii="Century" w:hAnsi="Century"/>
                <w:sz w:val="20"/>
                <w:szCs w:val="20"/>
              </w:rPr>
              <w:t xml:space="preserve">POR </w:t>
            </w:r>
            <w:r w:rsidR="005006DE">
              <w:rPr>
                <w:rFonts w:ascii="Century" w:hAnsi="Century"/>
                <w:sz w:val="20"/>
                <w:szCs w:val="20"/>
              </w:rPr>
              <w:t>LOTE</w:t>
            </w:r>
          </w:p>
        </w:tc>
      </w:tr>
      <w:tr w:rsidR="00916D13" w:rsidRPr="00694965" w14:paraId="158408A5" w14:textId="77777777" w:rsidTr="00E428CC">
        <w:tc>
          <w:tcPr>
            <w:tcW w:w="9204" w:type="dxa"/>
          </w:tcPr>
          <w:p w14:paraId="58F3A168" w14:textId="77777777"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CONTRATANTE (UASG)</w:t>
            </w:r>
            <w:r w:rsidRPr="00694965">
              <w:rPr>
                <w:rFonts w:ascii="Century" w:hAnsi="Century"/>
                <w:sz w:val="20"/>
                <w:szCs w:val="20"/>
              </w:rPr>
              <w:t>:</w:t>
            </w:r>
            <w:r w:rsidRPr="00694965">
              <w:rPr>
                <w:rFonts w:ascii="Century" w:hAnsi="Century"/>
                <w:b/>
                <w:bCs/>
                <w:sz w:val="20"/>
                <w:szCs w:val="20"/>
              </w:rPr>
              <w:t xml:space="preserve"> </w:t>
            </w:r>
            <w:r w:rsidRPr="00694965">
              <w:rPr>
                <w:rFonts w:ascii="Century" w:hAnsi="Century"/>
                <w:sz w:val="20"/>
                <w:szCs w:val="20"/>
              </w:rPr>
              <w:t>nº 982853</w:t>
            </w:r>
          </w:p>
        </w:tc>
      </w:tr>
      <w:tr w:rsidR="00916D13" w:rsidRPr="00694965" w14:paraId="609A6BD2" w14:textId="77777777" w:rsidTr="00E428CC">
        <w:tc>
          <w:tcPr>
            <w:tcW w:w="9204" w:type="dxa"/>
          </w:tcPr>
          <w:p w14:paraId="054C7112" w14:textId="14E5E2C6"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VALOR TOTAL DA CONTRATAÇÃO</w:t>
            </w:r>
            <w:r w:rsidRPr="00694965">
              <w:rPr>
                <w:rFonts w:ascii="Century" w:hAnsi="Century" w:cs="Arial"/>
                <w:sz w:val="20"/>
                <w:szCs w:val="20"/>
              </w:rPr>
              <w:t xml:space="preserve">:  </w:t>
            </w:r>
            <w:r w:rsidR="00686488" w:rsidRPr="00686488">
              <w:rPr>
                <w:rFonts w:ascii="Century" w:eastAsia="Times New Roman" w:hAnsi="Century"/>
                <w:bCs/>
                <w:color w:val="000000"/>
                <w:sz w:val="20"/>
                <w:szCs w:val="20"/>
              </w:rPr>
              <w:t>R$ 1.202.780,00</w:t>
            </w:r>
            <w:r w:rsidR="00686488">
              <w:rPr>
                <w:rFonts w:ascii="Century" w:hAnsi="Century" w:cs="Arial"/>
                <w:sz w:val="20"/>
                <w:szCs w:val="20"/>
              </w:rPr>
              <w:t xml:space="preserve"> (um milhão, duzentos e dois mil setecentos e oitenta reais</w:t>
            </w:r>
            <w:r w:rsidR="00FF47E4" w:rsidRPr="00686488">
              <w:rPr>
                <w:rFonts w:ascii="Century" w:hAnsi="Century" w:cs="Arial"/>
                <w:sz w:val="20"/>
                <w:szCs w:val="20"/>
              </w:rPr>
              <w:t>)</w:t>
            </w:r>
          </w:p>
        </w:tc>
      </w:tr>
      <w:tr w:rsidR="00916D13" w:rsidRPr="00694965" w14:paraId="3F971983" w14:textId="77777777" w:rsidTr="00E428CC">
        <w:tc>
          <w:tcPr>
            <w:tcW w:w="9204" w:type="dxa"/>
          </w:tcPr>
          <w:p w14:paraId="1F273E8B" w14:textId="59B91FB0"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 xml:space="preserve">MODO DE DISPUTA: </w:t>
            </w:r>
            <w:r w:rsidRPr="00694965">
              <w:rPr>
                <w:rFonts w:ascii="Century" w:hAnsi="Century"/>
                <w:sz w:val="20"/>
                <w:szCs w:val="20"/>
              </w:rPr>
              <w:t>ABERTO E FECHADO</w:t>
            </w:r>
          </w:p>
        </w:tc>
      </w:tr>
      <w:tr w:rsidR="00916D13" w:rsidRPr="00694965" w14:paraId="68E20D8A" w14:textId="77777777" w:rsidTr="00E428CC">
        <w:tc>
          <w:tcPr>
            <w:tcW w:w="9204" w:type="dxa"/>
          </w:tcPr>
          <w:p w14:paraId="22BA8737" w14:textId="2E017CEE"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 xml:space="preserve">PREFERÊNCIAS ME/EPP/EQUIPARADAS: </w:t>
            </w:r>
            <w:r w:rsidRPr="00694965">
              <w:rPr>
                <w:rFonts w:ascii="Century" w:hAnsi="Century"/>
                <w:sz w:val="20"/>
                <w:szCs w:val="20"/>
              </w:rPr>
              <w:t>SIM</w:t>
            </w:r>
          </w:p>
        </w:tc>
      </w:tr>
      <w:tr w:rsidR="00916D13" w:rsidRPr="00694965" w14:paraId="61A774CE" w14:textId="77777777" w:rsidTr="00E428CC">
        <w:tc>
          <w:tcPr>
            <w:tcW w:w="9204" w:type="dxa"/>
          </w:tcPr>
          <w:p w14:paraId="432E48B1" w14:textId="3655A49E"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ORGÃO DEMANDANTE</w:t>
            </w:r>
            <w:r w:rsidRPr="00694965">
              <w:rPr>
                <w:rFonts w:ascii="Century" w:hAnsi="Century" w:cs="Arial"/>
                <w:sz w:val="20"/>
                <w:szCs w:val="20"/>
              </w:rPr>
              <w:t>: DESTINADO A ATENDER AS NECESSIDADES DA SECRETARIA MUNICIPA</w:t>
            </w:r>
            <w:r w:rsidR="00B53FC1">
              <w:rPr>
                <w:rFonts w:ascii="Century" w:hAnsi="Century" w:cs="Arial"/>
                <w:sz w:val="20"/>
                <w:szCs w:val="20"/>
              </w:rPr>
              <w:t xml:space="preserve">L DE </w:t>
            </w:r>
            <w:r w:rsidR="00686488">
              <w:rPr>
                <w:rFonts w:ascii="Century" w:hAnsi="Century" w:cs="Arial"/>
                <w:sz w:val="20"/>
                <w:szCs w:val="20"/>
              </w:rPr>
              <w:t>CIDADANIA, ASSISTÊNCIA, DESENVOLVIMENTO E HABITAÇÃO</w:t>
            </w:r>
            <w:r w:rsidR="00FF47E4" w:rsidRPr="00694965">
              <w:rPr>
                <w:rFonts w:ascii="Century" w:hAnsi="Century" w:cs="Arial"/>
                <w:sz w:val="20"/>
                <w:szCs w:val="20"/>
              </w:rPr>
              <w:t xml:space="preserve"> DE RIO LARGO/AL, </w:t>
            </w:r>
            <w:r w:rsidRPr="00694965">
              <w:rPr>
                <w:rFonts w:ascii="Century" w:hAnsi="Century" w:cs="Arial"/>
                <w:sz w:val="20"/>
                <w:szCs w:val="20"/>
              </w:rPr>
              <w:t>CUJA</w:t>
            </w:r>
            <w:r w:rsidR="00FF47E4" w:rsidRPr="00694965">
              <w:rPr>
                <w:rFonts w:ascii="Century" w:hAnsi="Century" w:cs="Arial"/>
                <w:sz w:val="20"/>
                <w:szCs w:val="20"/>
              </w:rPr>
              <w:t>S</w:t>
            </w:r>
            <w:r w:rsidRPr="00694965">
              <w:rPr>
                <w:rFonts w:ascii="Century" w:hAnsi="Century" w:cs="Arial"/>
                <w:sz w:val="20"/>
                <w:szCs w:val="20"/>
              </w:rPr>
              <w:t xml:space="preserve"> SECRETARIA</w:t>
            </w:r>
            <w:r w:rsidR="00FF47E4" w:rsidRPr="00694965">
              <w:rPr>
                <w:rFonts w:ascii="Century" w:hAnsi="Century" w:cs="Arial"/>
                <w:sz w:val="20"/>
                <w:szCs w:val="20"/>
              </w:rPr>
              <w:t>S</w:t>
            </w:r>
            <w:r w:rsidRPr="00694965">
              <w:rPr>
                <w:rFonts w:ascii="Century" w:hAnsi="Century" w:cs="Arial"/>
                <w:sz w:val="20"/>
                <w:szCs w:val="20"/>
              </w:rPr>
              <w:t xml:space="preserve"> </w:t>
            </w:r>
            <w:r w:rsidR="00FF47E4" w:rsidRPr="00694965">
              <w:rPr>
                <w:rFonts w:ascii="Century" w:hAnsi="Century" w:cs="Arial"/>
                <w:sz w:val="20"/>
                <w:szCs w:val="20"/>
              </w:rPr>
              <w:t>SÃO AS</w:t>
            </w:r>
            <w:r w:rsidRPr="00694965">
              <w:rPr>
                <w:rFonts w:ascii="Century" w:hAnsi="Century" w:cs="Arial"/>
                <w:sz w:val="20"/>
                <w:szCs w:val="20"/>
              </w:rPr>
              <w:t xml:space="preserve"> AUTORIDADE</w:t>
            </w:r>
            <w:r w:rsidR="00FF47E4" w:rsidRPr="00694965">
              <w:rPr>
                <w:rFonts w:ascii="Century" w:hAnsi="Century" w:cs="Arial"/>
                <w:sz w:val="20"/>
                <w:szCs w:val="20"/>
              </w:rPr>
              <w:t>S</w:t>
            </w:r>
            <w:r w:rsidRPr="00694965">
              <w:rPr>
                <w:rFonts w:ascii="Century" w:hAnsi="Century" w:cs="Arial"/>
                <w:sz w:val="20"/>
                <w:szCs w:val="20"/>
              </w:rPr>
              <w:t xml:space="preserve"> SOLICITANTE</w:t>
            </w:r>
            <w:r w:rsidR="00FF47E4" w:rsidRPr="00694965">
              <w:rPr>
                <w:rFonts w:ascii="Century" w:hAnsi="Century" w:cs="Arial"/>
                <w:sz w:val="20"/>
                <w:szCs w:val="20"/>
              </w:rPr>
              <w:t>S</w:t>
            </w:r>
            <w:r w:rsidRPr="00694965">
              <w:rPr>
                <w:rFonts w:ascii="Century" w:hAnsi="Century" w:cs="Arial"/>
                <w:sz w:val="20"/>
                <w:szCs w:val="20"/>
              </w:rPr>
              <w:t xml:space="preserve"> E A</w:t>
            </w:r>
            <w:r w:rsidR="00FF47E4" w:rsidRPr="00694965">
              <w:rPr>
                <w:rFonts w:ascii="Century" w:hAnsi="Century" w:cs="Arial"/>
                <w:sz w:val="20"/>
                <w:szCs w:val="20"/>
              </w:rPr>
              <w:t>S</w:t>
            </w:r>
            <w:r w:rsidRPr="00694965">
              <w:rPr>
                <w:rFonts w:ascii="Century" w:hAnsi="Century" w:cs="Arial"/>
                <w:sz w:val="20"/>
                <w:szCs w:val="20"/>
              </w:rPr>
              <w:t xml:space="preserve"> ORDENADORA</w:t>
            </w:r>
            <w:r w:rsidR="00FF47E4" w:rsidRPr="00694965">
              <w:rPr>
                <w:rFonts w:ascii="Century" w:hAnsi="Century" w:cs="Arial"/>
                <w:sz w:val="20"/>
                <w:szCs w:val="20"/>
              </w:rPr>
              <w:t>S</w:t>
            </w:r>
            <w:r w:rsidRPr="00694965">
              <w:rPr>
                <w:rFonts w:ascii="Century" w:hAnsi="Century" w:cs="Arial"/>
                <w:sz w:val="20"/>
                <w:szCs w:val="20"/>
              </w:rPr>
              <w:t xml:space="preserve"> DE DESPESAS, UTILIZANDO RECURSOS ORÇAMENTÁRIOS DO</w:t>
            </w:r>
            <w:r w:rsidR="00FF47E4" w:rsidRPr="00694965">
              <w:rPr>
                <w:rFonts w:ascii="Century" w:hAnsi="Century" w:cs="Arial"/>
                <w:sz w:val="20"/>
                <w:szCs w:val="20"/>
              </w:rPr>
              <w:t>S</w:t>
            </w:r>
            <w:r w:rsidRPr="00694965">
              <w:rPr>
                <w:rFonts w:ascii="Century" w:hAnsi="Century" w:cs="Arial"/>
                <w:sz w:val="20"/>
                <w:szCs w:val="20"/>
              </w:rPr>
              <w:t xml:space="preserve"> ÓRGÃO</w:t>
            </w:r>
            <w:r w:rsidR="00FF47E4" w:rsidRPr="00694965">
              <w:rPr>
                <w:rFonts w:ascii="Century" w:hAnsi="Century" w:cs="Arial"/>
                <w:sz w:val="20"/>
                <w:szCs w:val="20"/>
              </w:rPr>
              <w:t>S</w:t>
            </w:r>
            <w:r w:rsidRPr="00694965">
              <w:rPr>
                <w:rFonts w:ascii="Century" w:hAnsi="Century" w:cs="Arial"/>
                <w:sz w:val="20"/>
                <w:szCs w:val="20"/>
              </w:rPr>
              <w:t xml:space="preserve"> PARA FAZER FACE AS DESPESAS DA CONTRATAÇÃO. </w:t>
            </w:r>
          </w:p>
        </w:tc>
      </w:tr>
    </w:tbl>
    <w:p w14:paraId="7039001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OBSERVAÇÃO:</w:t>
      </w:r>
      <w:r w:rsidRPr="00694965">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694965">
          <w:rPr>
            <w:rStyle w:val="Hyperlink"/>
            <w:rFonts w:ascii="Century" w:hAnsi="Century" w:cs="Arial"/>
            <w:sz w:val="20"/>
            <w:szCs w:val="20"/>
          </w:rPr>
          <w:t>www.compras.gov.br</w:t>
        </w:r>
      </w:hyperlink>
      <w:r w:rsidRPr="00694965">
        <w:rPr>
          <w:rFonts w:ascii="Century" w:hAnsi="Century" w:cs="Arial"/>
          <w:sz w:val="20"/>
          <w:szCs w:val="20"/>
        </w:rPr>
        <w:t>.</w:t>
      </w:r>
    </w:p>
    <w:p w14:paraId="0A4AC2C3"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 - DO OBJETO E VALOR ESTIMADO</w:t>
      </w:r>
    </w:p>
    <w:p w14:paraId="711E6A5C" w14:textId="7FFDB43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1.1.</w:t>
      </w:r>
      <w:r w:rsidRPr="00694965">
        <w:rPr>
          <w:rFonts w:ascii="Century" w:hAnsi="Century" w:cs="Arial"/>
          <w:sz w:val="20"/>
          <w:szCs w:val="20"/>
        </w:rPr>
        <w:t xml:space="preserve"> O presente pregão tem por objeto </w:t>
      </w:r>
      <w:r w:rsidR="00686488" w:rsidRPr="00686488">
        <w:rPr>
          <w:rFonts w:ascii="Century" w:hAnsi="Century" w:cs="Courier New"/>
          <w:b/>
          <w:caps/>
          <w:sz w:val="20"/>
          <w:szCs w:val="20"/>
        </w:rPr>
        <w:t>Kits de Higiene Pessoal, Kits de Limpeza, Kits Dormitório e Colchões</w:t>
      </w:r>
      <w:r w:rsidRPr="00694965">
        <w:rPr>
          <w:rFonts w:ascii="Century" w:hAnsi="Century" w:cs="Arial"/>
          <w:sz w:val="20"/>
          <w:szCs w:val="20"/>
        </w:rPr>
        <w:t xml:space="preserve">, de acordo com os termos e especificações deste edital e seus anexos. </w:t>
      </w:r>
    </w:p>
    <w:p w14:paraId="36E33C1D" w14:textId="77777777"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1.2.</w:t>
      </w:r>
      <w:r w:rsidRPr="00694965">
        <w:rPr>
          <w:rFonts w:ascii="Century" w:hAnsi="Century" w:cs="Arial"/>
          <w:sz w:val="20"/>
          <w:szCs w:val="20"/>
        </w:rPr>
        <w:t xml:space="preserve"> O valor não será sigiloso, salvo o disposto na Lei 14.133/2021, artigo 24: “</w:t>
      </w:r>
      <w:r w:rsidRPr="00694965">
        <w:rPr>
          <w:rFonts w:ascii="Century" w:eastAsia="Times New Roman" w:hAnsi="Century" w:cs="Arial"/>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46860591" w14:textId="191CD0E4"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A licitação será realizada por </w:t>
      </w:r>
      <w:r w:rsidR="005006DE">
        <w:rPr>
          <w:rFonts w:ascii="Century" w:hAnsi="Century" w:cs="Arial"/>
          <w:sz w:val="20"/>
          <w:szCs w:val="20"/>
        </w:rPr>
        <w:t>LOTE</w:t>
      </w:r>
      <w:r w:rsidRPr="00694965">
        <w:rPr>
          <w:rFonts w:ascii="Century" w:hAnsi="Century" w:cs="Arial"/>
          <w:sz w:val="20"/>
          <w:szCs w:val="20"/>
        </w:rPr>
        <w:t>.</w:t>
      </w:r>
    </w:p>
    <w:p w14:paraId="1E906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 1.4.</w:t>
      </w:r>
      <w:r w:rsidRPr="00694965">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1.4.1</w:t>
      </w:r>
      <w:r w:rsidRPr="00694965">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694965" w:rsidRDefault="00916D13" w:rsidP="00694965">
      <w:pPr>
        <w:shd w:val="clear" w:color="auto" w:fill="BDD6EE" w:themeFill="accent5" w:themeFillTint="66"/>
        <w:spacing w:after="0" w:line="240" w:lineRule="auto"/>
        <w:rPr>
          <w:rFonts w:ascii="Century" w:hAnsi="Century" w:cs="Arial"/>
          <w:b/>
          <w:sz w:val="20"/>
          <w:szCs w:val="20"/>
        </w:rPr>
      </w:pPr>
      <w:r w:rsidRPr="00694965">
        <w:rPr>
          <w:rFonts w:ascii="Century" w:hAnsi="Century" w:cs="Arial"/>
          <w:sz w:val="20"/>
          <w:szCs w:val="20"/>
        </w:rPr>
        <w:t xml:space="preserve">                                   </w:t>
      </w:r>
      <w:r w:rsidRPr="00694965">
        <w:rPr>
          <w:rFonts w:ascii="Century" w:hAnsi="Century" w:cs="Arial"/>
          <w:b/>
          <w:sz w:val="20"/>
          <w:szCs w:val="20"/>
        </w:rPr>
        <w:t>CAPÍTULO II – DA DOTAÇÃO ORÇAMENTÁRIA</w:t>
      </w:r>
    </w:p>
    <w:p w14:paraId="79D00AE5" w14:textId="629E9D2D"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w:t>
      </w:r>
      <w:r w:rsidRPr="00694965">
        <w:rPr>
          <w:rFonts w:ascii="Century" w:hAnsi="Century"/>
          <w:sz w:val="20"/>
          <w:szCs w:val="20"/>
        </w:rPr>
        <w:t>. As despesas decorrentes desta contratação estão programadas em dotação orçamentária própria, prevista no orçamento da CONTRATANTE, para o exercício de 202</w:t>
      </w:r>
      <w:r w:rsidR="00CD3D51">
        <w:rPr>
          <w:rFonts w:ascii="Century" w:hAnsi="Century"/>
          <w:sz w:val="20"/>
          <w:szCs w:val="20"/>
        </w:rPr>
        <w:t>6</w:t>
      </w:r>
      <w:r w:rsidRPr="00694965">
        <w:rPr>
          <w:rFonts w:ascii="Century" w:hAnsi="Century"/>
          <w:sz w:val="20"/>
          <w:szCs w:val="20"/>
        </w:rPr>
        <w:t xml:space="preserve">. </w:t>
      </w:r>
    </w:p>
    <w:p w14:paraId="3D3EEE73"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2.1.</w:t>
      </w:r>
      <w:r w:rsidRPr="00694965">
        <w:rPr>
          <w:rFonts w:ascii="Century" w:hAnsi="Century" w:cs="Arial"/>
          <w:sz w:val="20"/>
          <w:szCs w:val="20"/>
        </w:rPr>
        <w:t xml:space="preserve"> Em se tratando de </w:t>
      </w:r>
      <w:r w:rsidRPr="00694965">
        <w:rPr>
          <w:rFonts w:ascii="Century" w:hAnsi="Century"/>
          <w:sz w:val="20"/>
          <w:szCs w:val="20"/>
        </w:rPr>
        <w:t xml:space="preserve">licitação para registro de preços </w:t>
      </w:r>
      <w:r w:rsidRPr="00694965">
        <w:rPr>
          <w:rFonts w:ascii="Century" w:hAnsi="Century" w:cs="Arial"/>
          <w:sz w:val="20"/>
          <w:szCs w:val="20"/>
        </w:rPr>
        <w:t>a indicação da disponibilidade de créditos orçamentários somente será exigida para a formalização do contrato ou de outro instrumento hábil</w:t>
      </w:r>
      <w:r w:rsidRPr="00694965">
        <w:rPr>
          <w:rFonts w:ascii="Century" w:hAnsi="Century"/>
          <w:sz w:val="20"/>
          <w:szCs w:val="20"/>
        </w:rPr>
        <w:t>, conforme artigo 17 do Decreto Federal n° 11.462/23.</w:t>
      </w:r>
    </w:p>
    <w:p w14:paraId="324E83FA"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III – DAS CONDIÇÕES DE PARTICIPAÇÃO E CREDENCIAMENTO</w:t>
      </w:r>
    </w:p>
    <w:p w14:paraId="0929CB4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cs="Arial"/>
          <w:sz w:val="20"/>
          <w:szCs w:val="20"/>
        </w:rPr>
        <w:t xml:space="preserve"> Poderão participar deste Pregão os interessados que estiverem previamente credenciados no Sistema de Cadastramento Unificado de Fornecedores – SICAF, </w:t>
      </w:r>
      <w:r w:rsidRPr="00694965">
        <w:rPr>
          <w:rFonts w:ascii="Century" w:hAnsi="Century"/>
          <w:sz w:val="20"/>
          <w:szCs w:val="20"/>
        </w:rPr>
        <w:t>e no Sistema de Compras do Governo Federal (</w:t>
      </w:r>
      <w:hyperlink r:id="rId9" w:history="1">
        <w:r w:rsidRPr="00694965">
          <w:rPr>
            <w:rStyle w:val="Hyperlink"/>
            <w:rFonts w:ascii="Century" w:hAnsi="Century"/>
            <w:sz w:val="20"/>
            <w:szCs w:val="20"/>
          </w:rPr>
          <w:t>www.gov.br/compras</w:t>
        </w:r>
      </w:hyperlink>
      <w:r w:rsidRPr="00694965">
        <w:rPr>
          <w:rFonts w:ascii="Century" w:hAnsi="Century"/>
          <w:sz w:val="20"/>
          <w:szCs w:val="20"/>
        </w:rPr>
        <w:t>)</w:t>
      </w:r>
      <w:r w:rsidRPr="00694965">
        <w:rPr>
          <w:rFonts w:ascii="Century" w:hAnsi="Century" w:cs="Arial"/>
          <w:sz w:val="20"/>
          <w:szCs w:val="20"/>
        </w:rPr>
        <w:t>.</w:t>
      </w:r>
    </w:p>
    <w:p w14:paraId="2367A115"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b/>
          <w:bCs/>
          <w:sz w:val="20"/>
          <w:szCs w:val="20"/>
        </w:rPr>
        <w:t>3.1.</w:t>
      </w:r>
      <w:r w:rsidRPr="00694965">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3.1.1.</w:t>
      </w:r>
      <w:r w:rsidRPr="00694965">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3.2</w:t>
      </w:r>
      <w:r w:rsidRPr="00694965">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694965">
          <w:rPr>
            <w:rStyle w:val="Hyperlink"/>
            <w:rFonts w:ascii="Century" w:hAnsi="Century"/>
            <w:sz w:val="20"/>
            <w:szCs w:val="20"/>
          </w:rPr>
          <w:t>art. 14 da Lei nº 14.133/2021</w:t>
        </w:r>
      </w:hyperlink>
      <w:r w:rsidRPr="00694965">
        <w:rPr>
          <w:rFonts w:ascii="Century" w:hAnsi="Century"/>
          <w:sz w:val="20"/>
          <w:szCs w:val="20"/>
        </w:rPr>
        <w:t xml:space="preserve">, legislação correlata, </w:t>
      </w:r>
      <w:r w:rsidRPr="00694965">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3.2.1.</w:t>
      </w:r>
      <w:r w:rsidRPr="00694965">
        <w:rPr>
          <w:rFonts w:ascii="Century" w:hAnsi="Century"/>
          <w:color w:val="auto"/>
        </w:rPr>
        <w:t xml:space="preserve"> </w:t>
      </w:r>
      <w:r w:rsidRPr="00694965">
        <w:rPr>
          <w:rFonts w:ascii="Century" w:hAnsi="Century"/>
          <w:color w:val="auto"/>
          <w:lang w:eastAsia="ar-SA"/>
        </w:rPr>
        <w:t xml:space="preserve">Sistema de cadastro unificado de fornecedores - SICAF </w:t>
      </w:r>
    </w:p>
    <w:p w14:paraId="4DC07AEC"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3.2.2</w:t>
      </w:r>
      <w:r w:rsidRPr="00694965">
        <w:rPr>
          <w:rFonts w:ascii="Century" w:hAnsi="Century"/>
          <w:color w:val="auto"/>
        </w:rPr>
        <w:t xml:space="preserve"> </w:t>
      </w:r>
      <w:r w:rsidRPr="00694965">
        <w:rPr>
          <w:rFonts w:ascii="Century" w:hAnsi="Century"/>
          <w:color w:val="auto"/>
          <w:lang w:eastAsia="ar-SA"/>
        </w:rPr>
        <w:t>Consulta consolidada de pessoa jurídica do tribunal de contas da União (</w:t>
      </w:r>
      <w:hyperlink r:id="rId11" w:history="1">
        <w:r w:rsidRPr="00694965">
          <w:rPr>
            <w:rStyle w:val="Hyperlink"/>
            <w:rFonts w:ascii="Century" w:hAnsi="Century"/>
            <w:color w:val="auto"/>
            <w:lang w:eastAsia="ar-SA"/>
          </w:rPr>
          <w:t>https://certidoes-apf.apps.tcu.gov.br</w:t>
        </w:r>
      </w:hyperlink>
      <w:r w:rsidRPr="00694965">
        <w:rPr>
          <w:rFonts w:ascii="Century" w:hAnsi="Century"/>
          <w:color w:val="auto"/>
          <w:lang w:eastAsia="ar-SA"/>
        </w:rPr>
        <w:t>)</w:t>
      </w:r>
    </w:p>
    <w:p w14:paraId="6C387D35"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lastRenderedPageBreak/>
        <w:t xml:space="preserve">3.2.3 </w:t>
      </w:r>
      <w:r w:rsidRPr="00694965">
        <w:rPr>
          <w:rFonts w:ascii="Century" w:hAnsi="Century"/>
          <w:color w:val="auto"/>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694965">
          <w:rPr>
            <w:rStyle w:val="Hyperlink"/>
            <w:rFonts w:ascii="Century" w:hAnsi="Century"/>
            <w:color w:val="auto"/>
          </w:rPr>
          <w:t>artigo 12 da Lei n° 8.429, de 1992</w:t>
        </w:r>
      </w:hyperlink>
      <w:r w:rsidRPr="00694965">
        <w:rPr>
          <w:rFonts w:ascii="Century" w:hAnsi="Century"/>
          <w:color w:val="auto"/>
        </w:rPr>
        <w:t>.</w:t>
      </w:r>
    </w:p>
    <w:p w14:paraId="4E28536A" w14:textId="77777777" w:rsidR="00916D13" w:rsidRPr="00694965" w:rsidRDefault="00916D13" w:rsidP="005309B5">
      <w:pPr>
        <w:pStyle w:val="Nivel3"/>
        <w:numPr>
          <w:ilvl w:val="1"/>
          <w:numId w:val="17"/>
        </w:numPr>
        <w:spacing w:before="0" w:after="0" w:line="240" w:lineRule="auto"/>
        <w:ind w:left="0" w:firstLine="0"/>
        <w:rPr>
          <w:rFonts w:ascii="Century" w:hAnsi="Century"/>
          <w:color w:val="auto"/>
        </w:rPr>
      </w:pPr>
      <w:r w:rsidRPr="00694965">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3" w:anchor="art29" w:history="1">
        <w:r w:rsidRPr="00694965">
          <w:rPr>
            <w:rStyle w:val="Hyperlink"/>
            <w:rFonts w:ascii="Century" w:hAnsi="Century"/>
            <w:color w:val="auto"/>
          </w:rPr>
          <w:t>IN nº 3/2018, art. 29, caput</w:t>
        </w:r>
      </w:hyperlink>
      <w:r w:rsidRPr="00694965">
        <w:rPr>
          <w:rFonts w:ascii="Century" w:hAnsi="Century"/>
          <w:color w:val="auto"/>
        </w:rPr>
        <w:t>)</w:t>
      </w:r>
    </w:p>
    <w:p w14:paraId="46BEF1E3" w14:textId="44CD6A23" w:rsidR="00916D13" w:rsidRPr="00D40085" w:rsidRDefault="00916D13" w:rsidP="00DD379C">
      <w:pPr>
        <w:pStyle w:val="PargrafodaLista"/>
        <w:numPr>
          <w:ilvl w:val="2"/>
          <w:numId w:val="17"/>
        </w:numPr>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6525EB8"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a) identidade dos sócios; </w:t>
      </w:r>
    </w:p>
    <w:p w14:paraId="410876BC"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b) atuação no mesmo ramo de atividades; </w:t>
      </w:r>
    </w:p>
    <w:p w14:paraId="7CBFE57B"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d) compartilhamento ou transferência da mesma estrutura física, técnica e/ou de recursos humanos. </w:t>
      </w:r>
    </w:p>
    <w:p w14:paraId="19FCF564"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e) identidade (ou proximidade) de endereço dos estabelecimentos; </w:t>
      </w:r>
    </w:p>
    <w:p w14:paraId="185EABF0"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f) identidade de telefones, e-mails e demais informações de contato. </w:t>
      </w:r>
    </w:p>
    <w:p w14:paraId="02F6C8EB" w14:textId="77777777" w:rsidR="00916D13" w:rsidRPr="00694965" w:rsidRDefault="00916D13" w:rsidP="00DD379C">
      <w:pPr>
        <w:pStyle w:val="Nivel2"/>
        <w:numPr>
          <w:ilvl w:val="1"/>
          <w:numId w:val="17"/>
        </w:numPr>
        <w:spacing w:before="0" w:after="0" w:line="240" w:lineRule="auto"/>
        <w:ind w:left="0" w:firstLine="0"/>
        <w:rPr>
          <w:rFonts w:ascii="Century" w:hAnsi="Century"/>
          <w:color w:val="auto"/>
        </w:rPr>
      </w:pPr>
      <w:r w:rsidRPr="00694965">
        <w:rPr>
          <w:rFonts w:ascii="Century" w:hAnsi="Century"/>
          <w:color w:val="auto"/>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 xml:space="preserve">O licitante será convocado para manifestação previamente a uma eventual desclassificação. </w:t>
      </w:r>
    </w:p>
    <w:p w14:paraId="62762129" w14:textId="77E9BB82" w:rsidR="00FB12D4" w:rsidRPr="00FB12D4" w:rsidRDefault="00916D13" w:rsidP="00FB12D4">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Constatada a existência de sanção, o licitante será reputado inabilitado, por falta de condição de participação.</w:t>
      </w:r>
    </w:p>
    <w:p w14:paraId="07261A0F" w14:textId="42C300F5" w:rsidR="00DD379C" w:rsidRPr="0085740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b/>
          <w:bCs/>
          <w:sz w:val="20"/>
          <w:szCs w:val="20"/>
        </w:rPr>
        <w:t>3.5.</w:t>
      </w:r>
      <w:r w:rsidR="00DD379C">
        <w:rPr>
          <w:rFonts w:ascii="Century" w:hAnsi="Century" w:cs="Arial"/>
          <w:b/>
          <w:bCs/>
          <w:sz w:val="20"/>
          <w:szCs w:val="20"/>
        </w:rPr>
        <w:t xml:space="preserve"> </w:t>
      </w:r>
      <w:r w:rsidR="00DD379C" w:rsidRPr="000B37C3">
        <w:rPr>
          <w:rFonts w:ascii="Century" w:hAnsi="Century" w:cs="Arial"/>
          <w:bCs/>
          <w:sz w:val="20"/>
          <w:szCs w:val="20"/>
          <w:highlight w:val="yellow"/>
        </w:rPr>
        <w:t>Para os</w:t>
      </w:r>
      <w:r w:rsidR="00DD379C" w:rsidRPr="000B37C3">
        <w:rPr>
          <w:rFonts w:ascii="Century" w:hAnsi="Century" w:cs="Arial"/>
          <w:b/>
          <w:bCs/>
          <w:sz w:val="20"/>
          <w:szCs w:val="20"/>
          <w:highlight w:val="yellow"/>
        </w:rPr>
        <w:t xml:space="preserve"> </w:t>
      </w:r>
      <w:r w:rsidR="00DD379C" w:rsidRPr="000B37C3">
        <w:rPr>
          <w:rFonts w:ascii="Century" w:hAnsi="Century" w:cs="Arial"/>
          <w:bCs/>
          <w:sz w:val="20"/>
          <w:szCs w:val="20"/>
          <w:highlight w:val="yellow"/>
        </w:rPr>
        <w:t>lotes</w:t>
      </w:r>
      <w:r w:rsidR="00DD379C" w:rsidRPr="000B37C3">
        <w:rPr>
          <w:rFonts w:ascii="Century" w:hAnsi="Century" w:cs="Arial"/>
          <w:b/>
          <w:bCs/>
          <w:sz w:val="20"/>
          <w:szCs w:val="20"/>
          <w:highlight w:val="yellow"/>
        </w:rPr>
        <w:t xml:space="preserve"> </w:t>
      </w:r>
      <w:r w:rsidR="000435CD">
        <w:rPr>
          <w:rFonts w:ascii="Century" w:hAnsi="Century" w:cs="Arial"/>
          <w:sz w:val="20"/>
          <w:szCs w:val="20"/>
          <w:highlight w:val="yellow"/>
        </w:rPr>
        <w:t>02</w:t>
      </w:r>
      <w:r w:rsidR="00857405" w:rsidRPr="000B37C3">
        <w:rPr>
          <w:rFonts w:ascii="Century" w:hAnsi="Century" w:cs="Arial"/>
          <w:sz w:val="20"/>
          <w:szCs w:val="20"/>
          <w:highlight w:val="yellow"/>
        </w:rPr>
        <w:t xml:space="preserve">, </w:t>
      </w:r>
      <w:r w:rsidR="000435CD">
        <w:rPr>
          <w:rFonts w:ascii="Century" w:hAnsi="Century" w:cs="Arial"/>
          <w:sz w:val="20"/>
          <w:szCs w:val="20"/>
          <w:highlight w:val="yellow"/>
        </w:rPr>
        <w:t>04</w:t>
      </w:r>
      <w:r w:rsidR="00857405" w:rsidRPr="000B37C3">
        <w:rPr>
          <w:rFonts w:ascii="Century" w:hAnsi="Century" w:cs="Arial"/>
          <w:sz w:val="20"/>
          <w:szCs w:val="20"/>
          <w:highlight w:val="yellow"/>
        </w:rPr>
        <w:t xml:space="preserve">, </w:t>
      </w:r>
      <w:r w:rsidR="000435CD">
        <w:rPr>
          <w:rFonts w:ascii="Century" w:hAnsi="Century" w:cs="Arial"/>
          <w:sz w:val="20"/>
          <w:szCs w:val="20"/>
          <w:highlight w:val="yellow"/>
        </w:rPr>
        <w:t xml:space="preserve">06 </w:t>
      </w:r>
      <w:r w:rsidR="00857405" w:rsidRPr="000B37C3">
        <w:rPr>
          <w:rFonts w:ascii="Century" w:hAnsi="Century" w:cs="Arial"/>
          <w:sz w:val="20"/>
          <w:szCs w:val="20"/>
          <w:highlight w:val="yellow"/>
        </w:rPr>
        <w:t xml:space="preserve">e </w:t>
      </w:r>
      <w:r w:rsidR="000435CD">
        <w:rPr>
          <w:rFonts w:ascii="Century" w:hAnsi="Century" w:cs="Arial"/>
          <w:sz w:val="20"/>
          <w:szCs w:val="20"/>
          <w:highlight w:val="yellow"/>
        </w:rPr>
        <w:t xml:space="preserve">08 </w:t>
      </w:r>
      <w:r w:rsidR="00857405" w:rsidRPr="000B37C3">
        <w:rPr>
          <w:rFonts w:ascii="Century" w:hAnsi="Century" w:cs="Arial"/>
          <w:sz w:val="20"/>
          <w:szCs w:val="20"/>
          <w:highlight w:val="yellow"/>
        </w:rPr>
        <w:t xml:space="preserve">a participação </w:t>
      </w:r>
      <w:r w:rsidR="00857405" w:rsidRPr="000B37C3">
        <w:rPr>
          <w:rFonts w:ascii="Century" w:hAnsi="Century" w:cs="Arial"/>
          <w:bCs/>
          <w:sz w:val="20"/>
          <w:szCs w:val="20"/>
          <w:highlight w:val="yellow"/>
          <w:lang w:val="en-US"/>
        </w:rPr>
        <w:t>é reservada para microempresas e empresas de pequeno porte</w:t>
      </w:r>
      <w:r w:rsidR="00857405" w:rsidRPr="000B37C3">
        <w:rPr>
          <w:rFonts w:ascii="Century" w:hAnsi="Century" w:cs="Arial"/>
          <w:sz w:val="20"/>
          <w:szCs w:val="20"/>
          <w:highlight w:val="yellow"/>
        </w:rPr>
        <w:t xml:space="preserve"> </w:t>
      </w:r>
      <w:r w:rsidR="00857405" w:rsidRPr="000B37C3">
        <w:rPr>
          <w:rFonts w:ascii="Century" w:hAnsi="Century" w:cs="Arial"/>
          <w:bCs/>
          <w:sz w:val="20"/>
          <w:szCs w:val="20"/>
          <w:highlight w:val="yellow"/>
          <w:lang w:val="en-US"/>
        </w:rPr>
        <w:t xml:space="preserve">nos termos do </w:t>
      </w:r>
      <w:hyperlink r:id="rId14">
        <w:r w:rsidR="00857405" w:rsidRPr="000B37C3">
          <w:rPr>
            <w:rStyle w:val="Hyperlink"/>
            <w:rFonts w:ascii="Century" w:hAnsi="Century" w:cs="Arial"/>
            <w:bCs/>
            <w:sz w:val="20"/>
            <w:szCs w:val="20"/>
            <w:highlight w:val="yellow"/>
            <w:lang w:val="en-US"/>
          </w:rPr>
          <w:t>art. 48 da Lei Complementar nº 123, de 14 de dezembro de 2006</w:t>
        </w:r>
      </w:hyperlink>
      <w:r w:rsidR="00857405" w:rsidRPr="000B37C3">
        <w:rPr>
          <w:rFonts w:ascii="Century" w:hAnsi="Century" w:cs="Arial"/>
          <w:bCs/>
          <w:sz w:val="20"/>
          <w:szCs w:val="20"/>
          <w:highlight w:val="yellow"/>
          <w:lang w:val="en-US"/>
        </w:rPr>
        <w:t xml:space="preserve"> e alterações</w:t>
      </w:r>
      <w:r w:rsidR="00857405" w:rsidRPr="000B37C3">
        <w:rPr>
          <w:rFonts w:ascii="Century" w:hAnsi="Century" w:cs="Arial"/>
          <w:sz w:val="20"/>
          <w:szCs w:val="20"/>
          <w:highlight w:val="yellow"/>
        </w:rPr>
        <w:t>.</w:t>
      </w:r>
    </w:p>
    <w:p w14:paraId="125C6719" w14:textId="15E6EA8C" w:rsidR="00916D13" w:rsidRPr="00694965" w:rsidRDefault="00857405" w:rsidP="00694965">
      <w:pPr>
        <w:pStyle w:val="PargrafodaLista"/>
        <w:spacing w:after="0" w:line="240" w:lineRule="auto"/>
        <w:ind w:left="0"/>
        <w:jc w:val="both"/>
        <w:rPr>
          <w:rFonts w:ascii="Century" w:eastAsiaTheme="minorEastAsia" w:hAnsi="Century" w:cs="Arial"/>
          <w:sz w:val="20"/>
          <w:szCs w:val="20"/>
        </w:rPr>
      </w:pPr>
      <w:r w:rsidRPr="00857405">
        <w:rPr>
          <w:rFonts w:ascii="Century" w:hAnsi="Century"/>
          <w:b/>
          <w:sz w:val="20"/>
          <w:szCs w:val="20"/>
        </w:rPr>
        <w:t>3.5.1</w:t>
      </w:r>
      <w:r>
        <w:rPr>
          <w:rFonts w:ascii="Century" w:hAnsi="Century"/>
          <w:sz w:val="20"/>
          <w:szCs w:val="20"/>
        </w:rPr>
        <w:t xml:space="preserve">. </w:t>
      </w:r>
      <w:r w:rsidR="00916D13" w:rsidRPr="00694965">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5CCD868D" w14:textId="391726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eastAsiaTheme="minorEastAsia" w:hAnsi="Century" w:cs="Arial"/>
          <w:b/>
          <w:bCs/>
          <w:sz w:val="20"/>
          <w:szCs w:val="20"/>
        </w:rPr>
        <w:t>3.5</w:t>
      </w:r>
      <w:r w:rsidR="00857405">
        <w:rPr>
          <w:rFonts w:ascii="Century" w:eastAsiaTheme="minorEastAsia" w:hAnsi="Century" w:cs="Arial"/>
          <w:b/>
          <w:bCs/>
          <w:sz w:val="20"/>
          <w:szCs w:val="20"/>
        </w:rPr>
        <w:t>.2</w:t>
      </w:r>
      <w:r w:rsidRPr="00694965">
        <w:rPr>
          <w:rFonts w:ascii="Century" w:eastAsiaTheme="minorEastAsia" w:hAnsi="Century" w:cs="Arial"/>
          <w:b/>
          <w:bCs/>
          <w:sz w:val="20"/>
          <w:szCs w:val="20"/>
        </w:rPr>
        <w:t>.</w:t>
      </w:r>
      <w:r w:rsidRPr="00694965">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16880A62" w14:textId="70CCC67A"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b/>
          <w:bCs/>
          <w:sz w:val="20"/>
          <w:szCs w:val="20"/>
        </w:rPr>
        <w:t>3.5.</w:t>
      </w:r>
      <w:r w:rsidR="00857405">
        <w:rPr>
          <w:rFonts w:ascii="Century" w:hAnsi="Century"/>
          <w:b/>
          <w:bCs/>
          <w:sz w:val="20"/>
          <w:szCs w:val="20"/>
        </w:rPr>
        <w:t>3.</w:t>
      </w:r>
      <w:r w:rsidRPr="00694965">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1A9BE5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w:t>
      </w:r>
      <w:r w:rsidRPr="00694965">
        <w:rPr>
          <w:rFonts w:ascii="Century" w:hAnsi="Century" w:cs="Arial"/>
          <w:sz w:val="20"/>
          <w:szCs w:val="20"/>
        </w:rPr>
        <w:t> Não poderão disputar licitação ou participar da execução de contrato, direta ou indiretamente:</w:t>
      </w:r>
    </w:p>
    <w:p w14:paraId="69B88C6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3.6.1</w:t>
      </w:r>
      <w:r w:rsidRPr="00694965">
        <w:rPr>
          <w:rFonts w:ascii="Century" w:hAnsi="Century" w:cs="Arial"/>
          <w:sz w:val="20"/>
          <w:szCs w:val="20"/>
        </w:rPr>
        <w:t>. aquele que não atende às condições deste edital e seus anexos;</w:t>
      </w:r>
    </w:p>
    <w:p w14:paraId="67EFCFB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3.6.2.</w:t>
      </w:r>
      <w:r w:rsidRPr="00694965">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3.6.3.</w:t>
      </w:r>
      <w:r w:rsidRPr="00694965">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3.6.4.</w:t>
      </w:r>
      <w:r w:rsidRPr="00694965">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3.6.5.</w:t>
      </w:r>
      <w:r w:rsidRPr="00694965">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3.6.6.</w:t>
      </w:r>
      <w:r w:rsidRPr="00694965">
        <w:rPr>
          <w:rFonts w:ascii="Century" w:hAnsi="Century" w:cs="Arial"/>
          <w:sz w:val="20"/>
          <w:szCs w:val="20"/>
        </w:rPr>
        <w:t xml:space="preserve"> empresas controladoras, controladas ou coligadas, nos termos da </w:t>
      </w:r>
      <w:hyperlink r:id="rId15" w:history="1">
        <w:r w:rsidRPr="00694965">
          <w:rPr>
            <w:rStyle w:val="Hyperlink"/>
            <w:rFonts w:ascii="Century" w:hAnsi="Century" w:cs="Arial"/>
            <w:sz w:val="20"/>
            <w:szCs w:val="20"/>
          </w:rPr>
          <w:t>Lei nº 6.404, de 15 de dezembro de 1976</w:t>
        </w:r>
      </w:hyperlink>
      <w:r w:rsidRPr="00694965">
        <w:rPr>
          <w:rFonts w:ascii="Century" w:hAnsi="Century" w:cs="Arial"/>
          <w:sz w:val="20"/>
          <w:szCs w:val="20"/>
        </w:rPr>
        <w:t>, concorrendo entre si;</w:t>
      </w:r>
    </w:p>
    <w:p w14:paraId="2EBE7F4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3.6.7.</w:t>
      </w:r>
      <w:r w:rsidRPr="00694965">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3.6.8.</w:t>
      </w:r>
      <w:r w:rsidRPr="00694965">
        <w:rPr>
          <w:rFonts w:ascii="Century" w:hAnsi="Century" w:cs="Arial"/>
          <w:sz w:val="20"/>
          <w:szCs w:val="20"/>
        </w:rPr>
        <w:t xml:space="preserve"> </w:t>
      </w:r>
      <w:r w:rsidRPr="00694965">
        <w:rPr>
          <w:rFonts w:ascii="Century" w:hAnsi="Century"/>
          <w:sz w:val="20"/>
          <w:szCs w:val="20"/>
        </w:rPr>
        <w:t>agente público do órgão ou entidade licitante;</w:t>
      </w:r>
      <w:bookmarkEnd w:id="0"/>
    </w:p>
    <w:p w14:paraId="066108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b/>
          <w:bCs/>
          <w:sz w:val="20"/>
          <w:szCs w:val="20"/>
        </w:rPr>
        <w:t>6.9.</w:t>
      </w:r>
      <w:r w:rsidRPr="00694965">
        <w:rPr>
          <w:rFonts w:ascii="Century" w:hAnsi="Century"/>
          <w:sz w:val="20"/>
          <w:szCs w:val="20"/>
        </w:rPr>
        <w:t xml:space="preserve"> pessoas jurídicas reunidas em consórcio;</w:t>
      </w:r>
    </w:p>
    <w:p w14:paraId="53A2D39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3.7.</w:t>
      </w:r>
      <w:r w:rsidRPr="00694965">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94965">
          <w:rPr>
            <w:rStyle w:val="Hyperlink"/>
            <w:rFonts w:ascii="Century" w:hAnsi="Century"/>
            <w:sz w:val="20"/>
            <w:szCs w:val="20"/>
          </w:rPr>
          <w:t>§ 1º do art. 9º da Lei nº 14.133, de 2021</w:t>
        </w:r>
      </w:hyperlink>
      <w:r w:rsidRPr="00694965">
        <w:rPr>
          <w:rFonts w:ascii="Century" w:hAnsi="Century"/>
          <w:sz w:val="20"/>
          <w:szCs w:val="20"/>
        </w:rPr>
        <w:t>.</w:t>
      </w:r>
    </w:p>
    <w:p w14:paraId="289CF19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3.8</w:t>
      </w:r>
      <w:r w:rsidRPr="00694965">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3.9.</w:t>
      </w:r>
      <w:r w:rsidRPr="00694965">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3.10.</w:t>
      </w:r>
      <w:r w:rsidRPr="00694965">
        <w:rPr>
          <w:rFonts w:ascii="Century" w:hAnsi="Century"/>
          <w:sz w:val="20"/>
          <w:szCs w:val="20"/>
        </w:rPr>
        <w:t xml:space="preserve">  Equiparam-se aos autores do projeto as empresas integrantes do mesmo grupo econômico.</w:t>
      </w:r>
    </w:p>
    <w:p w14:paraId="797C56C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3.11.</w:t>
      </w:r>
      <w:r w:rsidRPr="00694965">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3.12.</w:t>
      </w:r>
      <w:r w:rsidRPr="00694965">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694965">
          <w:rPr>
            <w:rStyle w:val="Hyperlink"/>
            <w:rFonts w:ascii="Century" w:hAnsi="Century"/>
            <w:sz w:val="20"/>
            <w:szCs w:val="20"/>
          </w:rPr>
          <w:t>Lei nº 14.133/2021</w:t>
        </w:r>
      </w:hyperlink>
      <w:r w:rsidRPr="00694965">
        <w:rPr>
          <w:rFonts w:ascii="Century" w:hAnsi="Century"/>
          <w:sz w:val="20"/>
          <w:szCs w:val="20"/>
        </w:rPr>
        <w:t>.</w:t>
      </w:r>
    </w:p>
    <w:p w14:paraId="042400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3.13</w:t>
      </w:r>
      <w:r w:rsidRPr="00694965">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3.14</w:t>
      </w:r>
      <w:r w:rsidRPr="00694965">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3.15.</w:t>
      </w:r>
      <w:r w:rsidRPr="00694965">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694965">
        <w:rPr>
          <w:rFonts w:ascii="Century" w:hAnsi="Century"/>
          <w:sz w:val="20"/>
          <w:szCs w:val="20"/>
        </w:rPr>
        <w:t>.</w:t>
      </w:r>
    </w:p>
    <w:p w14:paraId="1A7845F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3.16</w:t>
      </w:r>
      <w:r w:rsidRPr="00694965">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IV – DO CADASTRAMENTO DA PROPOSTA E ANEXAÇÃO DOS DOCUMENTOS DE HABILITAÇÃO</w:t>
      </w:r>
    </w:p>
    <w:p w14:paraId="17B44F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w:t>
      </w:r>
      <w:r w:rsidRPr="00694965">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w:t>
      </w:r>
      <w:r w:rsidRPr="00694965">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694965">
        <w:rPr>
          <w:rFonts w:ascii="Century" w:hAnsi="Century"/>
          <w:sz w:val="20"/>
          <w:szCs w:val="20"/>
        </w:rPr>
        <w:t xml:space="preserve"> com o preço ou o percentual de desconto, conforme o critério de julgamento adotado neste Edital</w:t>
      </w:r>
      <w:r w:rsidRPr="00694965">
        <w:rPr>
          <w:rFonts w:ascii="Century" w:hAnsi="Century" w:cs="Arial"/>
          <w:sz w:val="20"/>
          <w:szCs w:val="20"/>
        </w:rPr>
        <w:t xml:space="preserve">, até a data e horário </w:t>
      </w:r>
      <w:r w:rsidRPr="00694965">
        <w:rPr>
          <w:rFonts w:ascii="Century" w:hAnsi="Century"/>
          <w:sz w:val="20"/>
          <w:szCs w:val="20"/>
        </w:rPr>
        <w:t>estabelecidos</w:t>
      </w:r>
      <w:r w:rsidRPr="00694965">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4.1.1</w:t>
      </w:r>
      <w:r w:rsidRPr="00694965">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0D47C2E1" w14:textId="77777777" w:rsidR="00916D13" w:rsidRPr="00694965" w:rsidRDefault="00916D13" w:rsidP="00694965">
      <w:pPr>
        <w:pStyle w:val="Nivel2"/>
        <w:spacing w:before="0" w:after="0" w:line="240" w:lineRule="auto"/>
        <w:rPr>
          <w:rFonts w:ascii="Century" w:hAnsi="Century"/>
          <w:color w:val="auto"/>
        </w:rPr>
      </w:pPr>
      <w:bookmarkStart w:id="2" w:name="_Ref113968921"/>
      <w:r w:rsidRPr="00694965">
        <w:rPr>
          <w:rFonts w:ascii="Century" w:hAnsi="Century"/>
          <w:b/>
          <w:bCs/>
          <w:color w:val="auto"/>
        </w:rPr>
        <w:t>4.2.</w:t>
      </w:r>
      <w:r w:rsidRPr="00694965">
        <w:rPr>
          <w:rFonts w:ascii="Century" w:hAnsi="Century"/>
          <w:color w:val="auto"/>
        </w:rPr>
        <w:t xml:space="preserve">  No cadastramento da proposta inicial, o licitante declarará, em campo próprio do sistema, que:</w:t>
      </w:r>
      <w:bookmarkEnd w:id="2"/>
    </w:p>
    <w:p w14:paraId="150BDE19"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Que cumpre a cota de aprendizagem nos termos estabelecidos no artigo 429 da CLT.</w:t>
      </w:r>
    </w:p>
    <w:p w14:paraId="03542CF1"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8" w:anchor="art7" w:history="1">
        <w:r w:rsidRPr="00694965">
          <w:rPr>
            <w:rStyle w:val="Hyperlink"/>
            <w:rFonts w:ascii="Century" w:hAnsi="Century"/>
            <w:color w:val="auto"/>
          </w:rPr>
          <w:t>artigo 7°, XXXIII, da Constituição</w:t>
        </w:r>
      </w:hyperlink>
      <w:r w:rsidRPr="00694965">
        <w:rPr>
          <w:rFonts w:ascii="Century" w:hAnsi="Century"/>
          <w:color w:val="auto"/>
        </w:rPr>
        <w:t>;</w:t>
      </w:r>
    </w:p>
    <w:p w14:paraId="4F4CD472"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possui empregados executando trabalho degradante ou forçado, observando o disposto nos </w:t>
      </w:r>
      <w:hyperlink r:id="rId19" w:history="1">
        <w:r w:rsidRPr="00694965">
          <w:rPr>
            <w:rStyle w:val="Hyperlink"/>
            <w:rFonts w:ascii="Century" w:hAnsi="Century"/>
            <w:color w:val="auto"/>
          </w:rPr>
          <w:t>incisos III e IV do art. 1º e no inciso III do art. 5º da Constituição Federal</w:t>
        </w:r>
      </w:hyperlink>
      <w:r w:rsidRPr="00694965">
        <w:rPr>
          <w:rFonts w:ascii="Century" w:hAnsi="Century"/>
          <w:color w:val="auto"/>
        </w:rPr>
        <w:t>;</w:t>
      </w:r>
    </w:p>
    <w:p w14:paraId="517EEA6A"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declaração de inexistência de fato superveniente.</w:t>
      </w:r>
    </w:p>
    <w:p w14:paraId="7D95311B"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Declaração de Proposta Independente (DPI). </w:t>
      </w:r>
    </w:p>
    <w:p w14:paraId="5F89C86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4.3.</w:t>
      </w:r>
      <w:r w:rsidRPr="00694965">
        <w:rPr>
          <w:rFonts w:ascii="Century" w:hAnsi="Century"/>
          <w:color w:val="auto"/>
        </w:rPr>
        <w:t xml:space="preserve"> O licitante organizado em cooperativa deverá declarar, ainda, em campo próprio do sistema eletrônico, que cumpre os requisitos estabelecidos no </w:t>
      </w:r>
      <w:hyperlink r:id="rId20" w:anchor="art16">
        <w:r w:rsidRPr="00694965">
          <w:rPr>
            <w:rStyle w:val="Hyperlink"/>
            <w:rFonts w:ascii="Century" w:hAnsi="Century"/>
            <w:color w:val="auto"/>
          </w:rPr>
          <w:t>artigo 16 da Lei nº 14.133, de 2021</w:t>
        </w:r>
      </w:hyperlink>
      <w:r w:rsidRPr="00694965">
        <w:rPr>
          <w:rFonts w:ascii="Century" w:hAnsi="Century"/>
          <w:color w:val="auto"/>
        </w:rPr>
        <w:t>.</w:t>
      </w:r>
    </w:p>
    <w:p w14:paraId="43D8F68C" w14:textId="77777777" w:rsidR="00916D13" w:rsidRPr="00694965" w:rsidRDefault="00916D13" w:rsidP="00694965">
      <w:pPr>
        <w:pStyle w:val="Nivel2"/>
        <w:spacing w:before="0" w:after="0" w:line="240" w:lineRule="auto"/>
        <w:rPr>
          <w:rFonts w:ascii="Century" w:hAnsi="Century"/>
          <w:color w:val="auto"/>
        </w:rPr>
      </w:pPr>
      <w:bookmarkStart w:id="3" w:name="_Ref117000019"/>
      <w:r w:rsidRPr="00694965">
        <w:rPr>
          <w:rFonts w:ascii="Century" w:hAnsi="Century"/>
          <w:b/>
          <w:bCs/>
          <w:color w:val="auto"/>
        </w:rPr>
        <w:t>4.4.</w:t>
      </w:r>
      <w:r w:rsidRPr="00694965">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1" w:anchor="art3">
        <w:r w:rsidRPr="00694965">
          <w:rPr>
            <w:rStyle w:val="Hyperlink"/>
            <w:rFonts w:ascii="Century" w:hAnsi="Century"/>
            <w:color w:val="auto"/>
          </w:rPr>
          <w:t>artigo 3° da Lei Complementar nº 123, de 2006</w:t>
        </w:r>
      </w:hyperlink>
      <w:r w:rsidRPr="00694965">
        <w:rPr>
          <w:rFonts w:ascii="Century" w:hAnsi="Century"/>
          <w:color w:val="auto"/>
        </w:rPr>
        <w:t xml:space="preserve">, estando apto a usufruir do tratamento favorecido estabelecido em seus </w:t>
      </w:r>
      <w:bookmarkEnd w:id="3"/>
      <w:r w:rsidRPr="00694965">
        <w:fldChar w:fldCharType="begin"/>
      </w:r>
      <w:r w:rsidRPr="00694965">
        <w:rPr>
          <w:rFonts w:ascii="Century" w:hAnsi="Century"/>
          <w:color w:val="auto"/>
        </w:rPr>
        <w:instrText>HYPERLINK "https://www.planalto.gov.br/ccivil_03/leis/lcp/lcp123.htm" \l "art42"</w:instrText>
      </w:r>
      <w:r w:rsidRPr="00694965">
        <w:fldChar w:fldCharType="separate"/>
      </w:r>
      <w:r w:rsidRPr="00694965">
        <w:rPr>
          <w:rStyle w:val="Hyperlink"/>
          <w:rFonts w:ascii="Century" w:hAnsi="Century"/>
          <w:color w:val="auto"/>
        </w:rPr>
        <w:t>arts. 42 a 49</w:t>
      </w:r>
      <w:r w:rsidRPr="00694965">
        <w:rPr>
          <w:rStyle w:val="Hyperlink"/>
          <w:rFonts w:ascii="Century" w:hAnsi="Century"/>
          <w:color w:val="auto"/>
        </w:rPr>
        <w:fldChar w:fldCharType="end"/>
      </w:r>
      <w:r w:rsidRPr="00694965">
        <w:rPr>
          <w:rFonts w:ascii="Century" w:hAnsi="Century"/>
          <w:color w:val="auto"/>
        </w:rPr>
        <w:t xml:space="preserve">, observado o disposto nos </w:t>
      </w:r>
      <w:hyperlink r:id="rId22" w:anchor="art4§1">
        <w:r w:rsidRPr="00694965">
          <w:rPr>
            <w:rStyle w:val="Hyperlink"/>
            <w:rFonts w:ascii="Century" w:hAnsi="Century"/>
            <w:color w:val="auto"/>
          </w:rPr>
          <w:t>§§ 1º ao 3º do art. 4º, da Lei n.º 14.133, de 2021.</w:t>
        </w:r>
      </w:hyperlink>
    </w:p>
    <w:p w14:paraId="7577335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4.4.1.</w:t>
      </w:r>
      <w:r w:rsidRPr="00694965">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4.4.2</w:t>
      </w:r>
      <w:r w:rsidRPr="00694965">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694965">
          <w:rPr>
            <w:rStyle w:val="Hyperlink"/>
            <w:rFonts w:ascii="Century" w:hAnsi="Century"/>
            <w:color w:val="auto"/>
          </w:rPr>
          <w:t>Lei Complementar nº 123, de 2006</w:t>
        </w:r>
      </w:hyperlink>
      <w:r w:rsidRPr="00694965">
        <w:rPr>
          <w:rFonts w:ascii="Century" w:hAnsi="Century"/>
          <w:color w:val="auto"/>
        </w:rPr>
        <w:t xml:space="preserve">, mesmo que microempresa, empresa de pequeno porte ou sociedade cooperativa.  </w:t>
      </w:r>
    </w:p>
    <w:p w14:paraId="43E03B82"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694965" w:rsidRDefault="00916D13" w:rsidP="00694965">
      <w:pPr>
        <w:pStyle w:val="Nivel2"/>
        <w:numPr>
          <w:ilvl w:val="2"/>
          <w:numId w:val="10"/>
        </w:numPr>
        <w:spacing w:before="0" w:after="0" w:line="240" w:lineRule="auto"/>
        <w:ind w:left="0" w:firstLine="0"/>
        <w:rPr>
          <w:rFonts w:ascii="Century" w:hAnsi="Century"/>
          <w:color w:val="auto"/>
        </w:rPr>
      </w:pPr>
      <w:r w:rsidRPr="00694965">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valor superior a lance já registrado pelo fornecedor no sistema, quando adotado o critério de julgamento por menor preço; e</w:t>
      </w:r>
    </w:p>
    <w:p w14:paraId="71C60E5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percentual de desconto inferior a lance já registrado pelo fornecedor no sistema, quando adotado o critério de julgamento por maior desconto</w:t>
      </w:r>
    </w:p>
    <w:p w14:paraId="5621615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eastAsia="Times New Roman" w:hAnsi="Century"/>
          <w:color w:val="auto"/>
        </w:rPr>
        <w:t xml:space="preserve">O licitante deverá </w:t>
      </w:r>
      <w:r w:rsidRPr="00694965">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4.14</w:t>
      </w:r>
      <w:r w:rsidRPr="00694965">
        <w:rPr>
          <w:rFonts w:ascii="Century" w:hAnsi="Century" w:cs="Arial"/>
          <w:sz w:val="20"/>
          <w:szCs w:val="20"/>
        </w:rPr>
        <w:t xml:space="preserve"> - </w:t>
      </w:r>
      <w:r w:rsidRPr="00694965">
        <w:rPr>
          <w:rFonts w:ascii="Century" w:hAnsi="Century" w:cs="Arial"/>
          <w:b/>
          <w:bCs/>
          <w:sz w:val="20"/>
          <w:szCs w:val="20"/>
          <w:u w:val="single"/>
        </w:rPr>
        <w:t>DA PROPOSTA NO SISTEMA ELETRÔNICO</w:t>
      </w:r>
      <w:r w:rsidRPr="00694965">
        <w:rPr>
          <w:rFonts w:ascii="Century" w:hAnsi="Century" w:cs="Arial"/>
          <w:sz w:val="20"/>
          <w:szCs w:val="20"/>
        </w:rPr>
        <w:t xml:space="preserve">: </w:t>
      </w:r>
    </w:p>
    <w:p w14:paraId="43D71A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w:t>
      </w:r>
      <w:r w:rsidRPr="00694965">
        <w:rPr>
          <w:rFonts w:ascii="Century" w:hAnsi="Century" w:cs="Arial"/>
          <w:sz w:val="20"/>
          <w:szCs w:val="20"/>
        </w:rPr>
        <w:t xml:space="preserve"> – A licitante deverá consignar, na forma expressa no sistema eletrônico: </w:t>
      </w:r>
    </w:p>
    <w:p w14:paraId="2E1C2E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4.15.1</w:t>
      </w:r>
      <w:r w:rsidRPr="00694965">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4.15.2 </w:t>
      </w:r>
      <w:r w:rsidRPr="00694965">
        <w:rPr>
          <w:rFonts w:ascii="Century" w:hAnsi="Century" w:cs="Arial"/>
          <w:sz w:val="20"/>
          <w:szCs w:val="20"/>
        </w:rPr>
        <w:t>marca e fabricante dos produtos ofertados;</w:t>
      </w:r>
    </w:p>
    <w:p w14:paraId="44679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4.15.3</w:t>
      </w:r>
      <w:r w:rsidRPr="00694965">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4.15.4</w:t>
      </w:r>
      <w:r w:rsidRPr="00694965">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4.15.5</w:t>
      </w:r>
      <w:r w:rsidRPr="00694965">
        <w:rPr>
          <w:rFonts w:ascii="Century" w:hAnsi="Century" w:cs="Times New Roman"/>
          <w:sz w:val="20"/>
          <w:szCs w:val="20"/>
        </w:rPr>
        <w:t>. Todas as especificações do objeto contidas na proposta vinculam o licitante.</w:t>
      </w:r>
    </w:p>
    <w:p w14:paraId="175B2278" w14:textId="77777777" w:rsidR="00916D13" w:rsidRPr="00694965" w:rsidRDefault="00916D13" w:rsidP="00694965">
      <w:pPr>
        <w:spacing w:after="0" w:line="240" w:lineRule="auto"/>
        <w:jc w:val="both"/>
        <w:rPr>
          <w:rFonts w:ascii="Century" w:hAnsi="Century" w:cs="Times New Roman"/>
          <w:sz w:val="20"/>
          <w:szCs w:val="20"/>
        </w:rPr>
      </w:pPr>
      <w:r w:rsidRPr="00694965">
        <w:rPr>
          <w:rFonts w:ascii="Century" w:hAnsi="Century" w:cs="Times New Roman"/>
          <w:b/>
          <w:bCs/>
          <w:sz w:val="20"/>
          <w:szCs w:val="20"/>
        </w:rPr>
        <w:t>4.15.6</w:t>
      </w:r>
      <w:r w:rsidRPr="00694965">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4.16.</w:t>
      </w:r>
      <w:r w:rsidRPr="00694965">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w:t>
      </w:r>
      <w:r w:rsidRPr="00694965">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4.17.1.</w:t>
      </w:r>
      <w:r w:rsidRPr="00694965">
        <w:rPr>
          <w:rFonts w:ascii="Century" w:hAnsi="Century" w:cs="Arial"/>
          <w:sz w:val="20"/>
          <w:szCs w:val="20"/>
        </w:rPr>
        <w:t xml:space="preserve"> Prazo de entrega conforme TR, contados a partir do recebimento da ordem de fornecimento. </w:t>
      </w:r>
    </w:p>
    <w:p w14:paraId="673A57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4.17.2.</w:t>
      </w:r>
      <w:r w:rsidRPr="00694965">
        <w:rPr>
          <w:rFonts w:ascii="Century" w:hAnsi="Century" w:cs="Arial"/>
          <w:sz w:val="20"/>
          <w:szCs w:val="20"/>
        </w:rPr>
        <w:t xml:space="preserve">  Prazo de garantia/validade conforme TR, contados a partir do recebimento definitivo do objeto. </w:t>
      </w:r>
    </w:p>
    <w:p w14:paraId="44456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4.18.</w:t>
      </w:r>
      <w:r w:rsidRPr="00694965">
        <w:rPr>
          <w:rFonts w:ascii="Century" w:hAnsi="Century" w:cs="Arial"/>
          <w:sz w:val="20"/>
          <w:szCs w:val="20"/>
        </w:rPr>
        <w:t xml:space="preserve"> A omissão dos prazos fixados no subitem anterior implica a aceitação dos prazos indicados neste edital. </w:t>
      </w:r>
    </w:p>
    <w:p w14:paraId="35F873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w:t>
      </w:r>
      <w:r w:rsidRPr="00694965">
        <w:rPr>
          <w:rFonts w:ascii="Century" w:hAnsi="Century" w:cs="Arial"/>
          <w:sz w:val="20"/>
          <w:szCs w:val="20"/>
        </w:rPr>
        <w:t xml:space="preserve">  </w:t>
      </w:r>
      <w:r w:rsidRPr="00694965">
        <w:rPr>
          <w:rFonts w:ascii="Century" w:hAnsi="Century" w:cs="Arial"/>
          <w:b/>
          <w:bCs/>
          <w:sz w:val="20"/>
          <w:szCs w:val="20"/>
          <w:u w:val="single"/>
        </w:rPr>
        <w:t>DA PROPOSTA FÍSICA ANEXADA AO SISTEMA</w:t>
      </w:r>
      <w:r w:rsidRPr="00694965">
        <w:rPr>
          <w:rFonts w:ascii="Century" w:hAnsi="Century" w:cs="Arial"/>
          <w:sz w:val="20"/>
          <w:szCs w:val="20"/>
        </w:rPr>
        <w:t xml:space="preserve">: </w:t>
      </w:r>
    </w:p>
    <w:p w14:paraId="17629F8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w:t>
      </w:r>
      <w:r w:rsidRPr="00694965">
        <w:rPr>
          <w:rFonts w:ascii="Century" w:hAnsi="Century" w:cs="Arial"/>
          <w:sz w:val="20"/>
          <w:szCs w:val="20"/>
        </w:rPr>
        <w:t xml:space="preserve">. As mesmas exigências contidas no subitem 4.14 a 4.17.2deste edital. </w:t>
      </w:r>
    </w:p>
    <w:p w14:paraId="3D8FB84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4.19.2</w:t>
      </w:r>
      <w:r w:rsidRPr="00694965">
        <w:rPr>
          <w:rFonts w:ascii="Century" w:hAnsi="Century" w:cs="Arial"/>
          <w:sz w:val="20"/>
          <w:szCs w:val="20"/>
        </w:rPr>
        <w:t>. Declaração de que cumpre e aceita os termos do edital quanto a condições de pagamento, prazo de entrega, entre outros;</w:t>
      </w:r>
    </w:p>
    <w:p w14:paraId="4D9DE77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w:t>
      </w:r>
      <w:r w:rsidRPr="00694965">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4.19.3.1</w:t>
      </w:r>
      <w:r w:rsidRPr="00694965">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4.19.4</w:t>
      </w:r>
      <w:r w:rsidRPr="00694965">
        <w:rPr>
          <w:rFonts w:ascii="Century" w:hAnsi="Century" w:cs="Arial"/>
          <w:sz w:val="20"/>
          <w:szCs w:val="20"/>
        </w:rPr>
        <w:t xml:space="preserve"> - Indicação do responsável pela assinatura do contrato, telefones e e-mails para contato.</w:t>
      </w:r>
    </w:p>
    <w:p w14:paraId="03C6225A"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4.19.5</w:t>
      </w:r>
      <w:r w:rsidRPr="00694965">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4.19.6</w:t>
      </w:r>
      <w:r w:rsidRPr="00694965">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4.19.7</w:t>
      </w:r>
      <w:r w:rsidRPr="00694965">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4.19.8</w:t>
      </w:r>
      <w:r w:rsidRPr="00694965">
        <w:rPr>
          <w:rFonts w:ascii="Century" w:hAnsi="Century" w:cs="Times New Roman"/>
          <w:sz w:val="20"/>
          <w:szCs w:val="20"/>
        </w:rPr>
        <w:t xml:space="preserve">. </w:t>
      </w:r>
      <w:r w:rsidRPr="00694965">
        <w:rPr>
          <w:rFonts w:ascii="Century" w:hAnsi="Century"/>
          <w:sz w:val="20"/>
          <w:szCs w:val="20"/>
        </w:rPr>
        <w:t xml:space="preserve">As Licitantes vencedoras deverão adequar sua proposta de preço ao último lance, </w:t>
      </w:r>
      <w:r w:rsidRPr="00694965">
        <w:rPr>
          <w:rFonts w:ascii="Century" w:hAnsi="Century"/>
          <w:sz w:val="20"/>
          <w:szCs w:val="20"/>
          <w:u w:val="single"/>
        </w:rPr>
        <w:t>contendo apenas duas casas decimais após a vírgula</w:t>
      </w:r>
      <w:r w:rsidRPr="00694965">
        <w:rPr>
          <w:rFonts w:ascii="Century" w:hAnsi="Century"/>
          <w:sz w:val="20"/>
          <w:szCs w:val="20"/>
        </w:rPr>
        <w:t>, conforme regras matemáticas</w:t>
      </w:r>
      <w:r w:rsidRPr="00694965">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4.19.9</w:t>
      </w:r>
      <w:r w:rsidRPr="00694965">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4.19.10.</w:t>
      </w:r>
      <w:r w:rsidRPr="00694965">
        <w:rPr>
          <w:rFonts w:ascii="Century" w:hAnsi="Century" w:cs="Arial"/>
          <w:sz w:val="20"/>
          <w:szCs w:val="20"/>
        </w:rPr>
        <w:t xml:space="preserve"> Até a abertura da sessão, a licitante poderá retirar ou substituir a proposta anteriormente encaminhada. </w:t>
      </w:r>
    </w:p>
    <w:p w14:paraId="7B5613D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4.19.11</w:t>
      </w:r>
      <w:r w:rsidRPr="00694965">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4.19.12.</w:t>
      </w:r>
      <w:r w:rsidRPr="00694965">
        <w:rPr>
          <w:rFonts w:ascii="Century" w:hAnsi="Century" w:cs="Arial"/>
          <w:sz w:val="20"/>
          <w:szCs w:val="20"/>
        </w:rPr>
        <w:t xml:space="preserve"> </w:t>
      </w:r>
      <w:r w:rsidRPr="00694965">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694965">
          <w:rPr>
            <w:rStyle w:val="Hyperlink"/>
            <w:rFonts w:ascii="Century" w:hAnsi="Century"/>
            <w:sz w:val="20"/>
            <w:szCs w:val="20"/>
          </w:rPr>
          <w:t>artigo 29 a 35 da IN SEGES nº 73, de 30 de setembro de 2022</w:t>
        </w:r>
      </w:hyperlink>
      <w:r w:rsidRPr="00694965">
        <w:rPr>
          <w:rFonts w:ascii="Century" w:hAnsi="Century"/>
          <w:sz w:val="20"/>
          <w:szCs w:val="20"/>
        </w:rPr>
        <w:t>.</w:t>
      </w:r>
    </w:p>
    <w:p w14:paraId="2F0F416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 – DA SESSÃO PÚBLICA</w:t>
      </w:r>
    </w:p>
    <w:p w14:paraId="774D13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5.</w:t>
      </w:r>
      <w:r w:rsidRPr="00694965">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w:t>
      </w:r>
      <w:r w:rsidRPr="00694965">
        <w:rPr>
          <w:rFonts w:ascii="Century" w:hAnsi="Century" w:cs="Arial"/>
          <w:sz w:val="20"/>
          <w:szCs w:val="20"/>
        </w:rPr>
        <w:t xml:space="preserve"> Durante a sessão pública, o</w:t>
      </w:r>
      <w:r w:rsidRPr="00694965">
        <w:rPr>
          <w:rFonts w:ascii="Century" w:hAnsi="Century"/>
          <w:sz w:val="20"/>
          <w:szCs w:val="20"/>
        </w:rPr>
        <w:t xml:space="preserve"> sistema disponibilizará campo próprio (chat) para troca de mensagens entre o Pregoeiro e os licitantes</w:t>
      </w:r>
      <w:r w:rsidRPr="00694965">
        <w:rPr>
          <w:rFonts w:ascii="Century" w:hAnsi="Century" w:cs="Arial"/>
          <w:sz w:val="20"/>
          <w:szCs w:val="20"/>
        </w:rPr>
        <w:t xml:space="preserve">. </w:t>
      </w:r>
    </w:p>
    <w:p w14:paraId="2E0712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5.1.1.</w:t>
      </w:r>
      <w:r w:rsidRPr="00694965">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5.2.</w:t>
      </w:r>
      <w:r w:rsidRPr="00694965">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5.3.</w:t>
      </w:r>
      <w:r w:rsidRPr="00694965">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5.4.</w:t>
      </w:r>
      <w:r w:rsidRPr="00694965">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694965">
          <w:rPr>
            <w:rStyle w:val="Hyperlink"/>
            <w:rFonts w:ascii="Century" w:hAnsi="Century"/>
            <w:sz w:val="20"/>
            <w:szCs w:val="20"/>
          </w:rPr>
          <w:t>www.compras.gov.br</w:t>
        </w:r>
      </w:hyperlink>
      <w:r w:rsidRPr="00694965">
        <w:rPr>
          <w:rFonts w:ascii="Century" w:hAnsi="Century"/>
          <w:sz w:val="20"/>
          <w:szCs w:val="20"/>
        </w:rPr>
        <w:t>.</w:t>
      </w:r>
    </w:p>
    <w:p w14:paraId="748101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5.5.</w:t>
      </w:r>
      <w:r w:rsidRPr="00694965">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 – DA CLASSIFICAÇÃO DAS PROPOSTAS</w:t>
      </w:r>
    </w:p>
    <w:p w14:paraId="329C88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w:t>
      </w:r>
      <w:r w:rsidRPr="00694965">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Contiver vícios insanáveis; </w:t>
      </w:r>
    </w:p>
    <w:p w14:paraId="71CF3A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d) </w:t>
      </w:r>
      <w:r w:rsidRPr="00694965">
        <w:rPr>
          <w:rFonts w:ascii="Century" w:eastAsia="Times New Roman" w:hAnsi="Century" w:cs="Arial"/>
          <w:sz w:val="20"/>
          <w:szCs w:val="20"/>
          <w:lang w:eastAsia="pt-BR"/>
        </w:rPr>
        <w:t>não tiverem sua exequibilidade demonstrada, quando exigido pela Administração;</w:t>
      </w:r>
    </w:p>
    <w:p w14:paraId="5B8F1BA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6.4.</w:t>
      </w:r>
      <w:r w:rsidRPr="00694965">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VII – DA FORMULAÇÃO DE LANCES</w:t>
      </w:r>
    </w:p>
    <w:p w14:paraId="28DA74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w:t>
      </w:r>
      <w:r w:rsidRPr="00694965">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7.1.</w:t>
      </w:r>
      <w:r w:rsidRPr="00694965">
        <w:rPr>
          <w:rFonts w:ascii="Century" w:hAnsi="Century" w:cs="Arial"/>
          <w:sz w:val="20"/>
          <w:szCs w:val="20"/>
        </w:rPr>
        <w:t xml:space="preserve"> </w:t>
      </w:r>
      <w:r w:rsidRPr="00694965">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7.2.</w:t>
      </w:r>
      <w:r w:rsidRPr="00694965">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7.3.</w:t>
      </w:r>
      <w:r w:rsidRPr="00694965">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7.4.</w:t>
      </w:r>
      <w:r w:rsidRPr="00694965">
        <w:rPr>
          <w:rFonts w:ascii="Century" w:hAnsi="Century" w:cs="Arial"/>
          <w:sz w:val="20"/>
          <w:szCs w:val="20"/>
        </w:rPr>
        <w:t xml:space="preserve">  O lance deverá ser ofertado pelo valor unitário do item.</w:t>
      </w:r>
    </w:p>
    <w:p w14:paraId="1D0AB51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7.5.</w:t>
      </w:r>
      <w:r w:rsidRPr="00694965">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7.6.</w:t>
      </w:r>
      <w:r w:rsidRPr="00694965">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694965">
        <w:rPr>
          <w:rFonts w:ascii="Century" w:hAnsi="Century"/>
          <w:i/>
          <w:iCs/>
          <w:color w:val="auto"/>
        </w:rPr>
        <w:t xml:space="preserve"> </w:t>
      </w:r>
      <w:r w:rsidRPr="00694965">
        <w:rPr>
          <w:rFonts w:ascii="Century" w:hAnsi="Century"/>
          <w:color w:val="auto"/>
        </w:rPr>
        <w:t>de 0,01 (um centavo)</w:t>
      </w:r>
    </w:p>
    <w:p w14:paraId="2B906DB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7.7</w:t>
      </w:r>
      <w:r w:rsidRPr="00694965">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694965" w:rsidRDefault="00916D13" w:rsidP="00694965">
      <w:pPr>
        <w:pStyle w:val="Nivel2"/>
        <w:numPr>
          <w:ilvl w:val="1"/>
          <w:numId w:val="12"/>
        </w:numPr>
        <w:spacing w:before="0" w:after="0" w:line="240" w:lineRule="auto"/>
        <w:ind w:left="0" w:firstLine="0"/>
        <w:rPr>
          <w:rFonts w:ascii="Century" w:hAnsi="Century"/>
          <w:color w:val="auto"/>
        </w:rPr>
      </w:pPr>
      <w:r w:rsidRPr="00694965">
        <w:rPr>
          <w:rFonts w:ascii="Century" w:hAnsi="Century"/>
          <w:color w:val="auto"/>
        </w:rPr>
        <w:t>O procedimento seguirá de acordo com o modo de disputa adotado</w:t>
      </w:r>
    </w:p>
    <w:p w14:paraId="0725E2F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7.9</w:t>
      </w:r>
      <w:r w:rsidRPr="00694965">
        <w:rPr>
          <w:rFonts w:ascii="Century" w:hAnsi="Century" w:cs="Arial"/>
          <w:sz w:val="20"/>
          <w:szCs w:val="20"/>
        </w:rPr>
        <w:t xml:space="preserve"> </w:t>
      </w:r>
      <w:r w:rsidRPr="00694965">
        <w:rPr>
          <w:rFonts w:ascii="Century" w:hAnsi="Century"/>
          <w:sz w:val="20"/>
          <w:szCs w:val="20"/>
        </w:rPr>
        <w:t xml:space="preserve">Caso seja adotado para o envio de lances no pregão eletrônico o modo de disputa </w:t>
      </w:r>
      <w:r w:rsidRPr="00694965">
        <w:rPr>
          <w:rFonts w:ascii="Century" w:hAnsi="Century"/>
          <w:sz w:val="20"/>
          <w:szCs w:val="20"/>
          <w:u w:val="single"/>
        </w:rPr>
        <w:t>“aberto”</w:t>
      </w:r>
      <w:r w:rsidRPr="00694965">
        <w:rPr>
          <w:rFonts w:ascii="Century" w:hAnsi="Century"/>
          <w:sz w:val="20"/>
          <w:szCs w:val="20"/>
        </w:rPr>
        <w:t>, os licitantes apresentarão lances públicos e sucessivos, com prorrogações.</w:t>
      </w:r>
    </w:p>
    <w:p w14:paraId="53818974"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694965" w:rsidRDefault="00916D13" w:rsidP="00694965">
      <w:pPr>
        <w:pStyle w:val="PargrafodaLista"/>
        <w:spacing w:after="0" w:line="240" w:lineRule="auto"/>
        <w:ind w:left="0"/>
        <w:jc w:val="both"/>
        <w:rPr>
          <w:rFonts w:ascii="Century" w:hAnsi="Century"/>
          <w:sz w:val="20"/>
          <w:szCs w:val="20"/>
        </w:rPr>
      </w:pPr>
    </w:p>
    <w:p w14:paraId="5E5311A0"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694965" w:rsidRDefault="00916D13" w:rsidP="00694965">
      <w:pPr>
        <w:pStyle w:val="PargrafodaLista"/>
        <w:spacing w:after="0" w:line="240" w:lineRule="auto"/>
        <w:ind w:left="0"/>
        <w:rPr>
          <w:rFonts w:ascii="Century" w:hAnsi="Century"/>
          <w:sz w:val="20"/>
          <w:szCs w:val="20"/>
        </w:rPr>
      </w:pPr>
    </w:p>
    <w:p w14:paraId="04C02655"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lastRenderedPageBreak/>
        <w:t>Não havendo novos lances na forma estabelecida nos itens anteriores, a sessão pública encerrar-se-á automaticamente, e o sistema ordenará e divulgará os lances conforme a ordem final de classificação.</w:t>
      </w:r>
    </w:p>
    <w:p w14:paraId="5A8B3A02" w14:textId="77777777" w:rsidR="00916D13" w:rsidRPr="00694965" w:rsidRDefault="00916D13" w:rsidP="00694965">
      <w:pPr>
        <w:pStyle w:val="PargrafodaLista"/>
        <w:spacing w:after="0" w:line="240" w:lineRule="auto"/>
        <w:ind w:left="0"/>
        <w:rPr>
          <w:rFonts w:ascii="Century" w:hAnsi="Century"/>
          <w:sz w:val="20"/>
          <w:szCs w:val="20"/>
        </w:rPr>
      </w:pPr>
    </w:p>
    <w:p w14:paraId="2A3D423C"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694965" w:rsidRDefault="00916D13" w:rsidP="00694965">
      <w:pPr>
        <w:pStyle w:val="PargrafodaLista"/>
        <w:spacing w:after="0" w:line="240" w:lineRule="auto"/>
        <w:ind w:left="0"/>
        <w:rPr>
          <w:rFonts w:ascii="Century" w:hAnsi="Century"/>
          <w:sz w:val="20"/>
          <w:szCs w:val="20"/>
        </w:rPr>
      </w:pPr>
    </w:p>
    <w:p w14:paraId="4D535F9E"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“aberto e fechado”</w:t>
      </w:r>
      <w:r w:rsidRPr="00694965">
        <w:rPr>
          <w:rFonts w:ascii="Century" w:hAnsi="Century"/>
          <w:color w:val="auto"/>
        </w:rPr>
        <w:t>, os licitantes apresentarão lances públicos e sucessivos, com lance final e fechado.</w:t>
      </w:r>
    </w:p>
    <w:p w14:paraId="07BE5AAE"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bookmarkStart w:id="7" w:name="_Ref116973524"/>
      <w:bookmarkEnd w:id="6"/>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“fechado e aberto”</w:t>
      </w:r>
      <w:r w:rsidRPr="00694965">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19E43F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Não havendo pelo menos 3 (três) propostas nas condições definidas no item </w:t>
      </w:r>
      <w:r w:rsidRPr="00694965">
        <w:rPr>
          <w:rFonts w:ascii="Century" w:hAnsi="Century"/>
          <w:color w:val="auto"/>
        </w:rPr>
        <w:fldChar w:fldCharType="begin"/>
      </w:r>
      <w:r w:rsidRPr="00694965">
        <w:rPr>
          <w:rFonts w:ascii="Century" w:hAnsi="Century"/>
          <w:color w:val="auto"/>
        </w:rPr>
        <w:instrText xml:space="preserve"> REF _Ref116973524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7.11</w:t>
      </w:r>
      <w:r w:rsidRPr="00694965">
        <w:rPr>
          <w:rFonts w:ascii="Century" w:hAnsi="Century"/>
          <w:color w:val="auto"/>
        </w:rPr>
        <w:fldChar w:fldCharType="end"/>
      </w:r>
      <w:r w:rsidRPr="00694965">
        <w:rPr>
          <w:rFonts w:ascii="Century" w:hAnsi="Century"/>
          <w:color w:val="auto"/>
        </w:rPr>
        <w:t>, poderão os licitantes que apresentaram as três melhores propostas, consideradas as empatadas, oferecer novos lances sucessivos.</w:t>
      </w:r>
    </w:p>
    <w:p w14:paraId="3BC23D70"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lastRenderedPageBreak/>
        <w:t>Após o reinício previsto no subitem supra, os licitantes serão convocados para apresentar lances intermediários</w:t>
      </w:r>
    </w:p>
    <w:p w14:paraId="5EEA67B1"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Não serão aceitos dois ou mais lances de mesmo valor, prevalecendo aquele que for recebido e registrado em primeiro lugar. </w:t>
      </w:r>
    </w:p>
    <w:p w14:paraId="41FD247A"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Caso o licitante não apresente lances, concorrerá com o valor de sua proposta.</w:t>
      </w:r>
    </w:p>
    <w:p w14:paraId="276D387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Em caso de empate entre duas ou mais propostas, serão utilizados os critérios de desempate previstos no artigo 60 da Lei nº 14.133 de 2021.</w:t>
      </w:r>
    </w:p>
    <w:p w14:paraId="0E802EE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 xml:space="preserve">CAPÍTULO VIII – DO BENEFÍCIO ÀS MICROEMPRESAS E EMPRESAS DE PEQUENO PORTE </w:t>
      </w:r>
    </w:p>
    <w:p w14:paraId="669550E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w:t>
      </w:r>
      <w:r w:rsidRPr="00694965">
        <w:rPr>
          <w:rFonts w:ascii="Century" w:hAnsi="Century" w:cs="Arial"/>
          <w:sz w:val="20"/>
          <w:szCs w:val="20"/>
        </w:rPr>
        <w:t>. DA OPÇÃO PELO TRATAMENTO DIFERENCIADO E FAVORECIDO INSTITUÍDO PELA LEI COMPLEMENTAR Nº 123/2006 E ALTERAÇÕES.</w:t>
      </w:r>
    </w:p>
    <w:p w14:paraId="094E869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8.1.</w:t>
      </w:r>
      <w:r w:rsidRPr="00694965">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8.1.2</w:t>
      </w:r>
      <w:r w:rsidRPr="00694965">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8.2.</w:t>
      </w:r>
      <w:r w:rsidRPr="00694965">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694965">
        <w:rPr>
          <w:rFonts w:ascii="Century" w:hAnsi="Century" w:cs="Calibri-Light"/>
          <w:b/>
          <w:bCs/>
          <w:sz w:val="20"/>
          <w:szCs w:val="20"/>
        </w:rPr>
        <w:t>R$ 81.000,00 (oitenta e um mil reais)</w:t>
      </w:r>
      <w:r w:rsidRPr="00694965">
        <w:rPr>
          <w:rFonts w:ascii="Century" w:hAnsi="Century" w:cs="Calibri-Light"/>
          <w:sz w:val="20"/>
          <w:szCs w:val="20"/>
        </w:rPr>
        <w:t>;</w:t>
      </w:r>
    </w:p>
    <w:p w14:paraId="024C681D"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b) No caso de microempresa, o empresário, a pessoa jurídica, ou a ela equiparada, que aufira, em cada ano-calendário, receita bruta igual ou inferior a </w:t>
      </w:r>
      <w:r w:rsidRPr="00694965">
        <w:rPr>
          <w:rFonts w:ascii="Century" w:hAnsi="Century" w:cs="Calibri-Light"/>
          <w:b/>
          <w:bCs/>
          <w:sz w:val="20"/>
          <w:szCs w:val="20"/>
        </w:rPr>
        <w:t>R$ 360.000,00 (trezentos e sessenta mil reais);</w:t>
      </w:r>
    </w:p>
    <w:p w14:paraId="4842D84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694965">
        <w:rPr>
          <w:rFonts w:ascii="Century" w:hAnsi="Century" w:cs="Calibri-Light"/>
          <w:b/>
          <w:bCs/>
          <w:sz w:val="20"/>
          <w:szCs w:val="20"/>
        </w:rPr>
        <w:t>R$ 4.800.000,00 (quatro milhões e oitocentos mil reais)</w:t>
      </w:r>
      <w:r w:rsidRPr="00694965">
        <w:rPr>
          <w:rFonts w:ascii="Century" w:hAnsi="Century" w:cs="Calibri-Light"/>
          <w:sz w:val="20"/>
          <w:szCs w:val="20"/>
        </w:rPr>
        <w:t>;</w:t>
      </w:r>
    </w:p>
    <w:p w14:paraId="4770216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lastRenderedPageBreak/>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h)</w:t>
      </w:r>
      <w:r w:rsidRPr="00694965">
        <w:rPr>
          <w:rFonts w:ascii="Century" w:hAnsi="Century"/>
          <w:sz w:val="20"/>
          <w:szCs w:val="20"/>
        </w:rPr>
        <w:t xml:space="preserve"> </w:t>
      </w:r>
      <w:r w:rsidRPr="00694965">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w:t>
      </w:r>
      <w:r w:rsidRPr="00694965">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8.3.1</w:t>
      </w:r>
      <w:r w:rsidRPr="00694965">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8.4.</w:t>
      </w:r>
      <w:r w:rsidRPr="00694965">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8.5.</w:t>
      </w:r>
      <w:r w:rsidRPr="00694965">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8.6.</w:t>
      </w:r>
      <w:r w:rsidRPr="00694965">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8.7.</w:t>
      </w:r>
      <w:r w:rsidRPr="00694965">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IX - DA NEGOCIAÇÃO</w:t>
      </w:r>
    </w:p>
    <w:p w14:paraId="2EECA8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w:t>
      </w:r>
      <w:r w:rsidRPr="00694965">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9.1.</w:t>
      </w:r>
      <w:r w:rsidRPr="00694965">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9.2.</w:t>
      </w:r>
      <w:r w:rsidRPr="00694965">
        <w:rPr>
          <w:rFonts w:ascii="Century" w:hAnsi="Century" w:cs="Arial"/>
          <w:sz w:val="20"/>
          <w:szCs w:val="20"/>
        </w:rPr>
        <w:t xml:space="preserve"> A negociação será realizada por meio do sistema, podendo ser acompanhada pelas demais licitantes. </w:t>
      </w:r>
    </w:p>
    <w:p w14:paraId="481BE06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 – DA FASE DE JULGAMENTO E ACEITABILIDADE DA PROPOSTA</w:t>
      </w:r>
    </w:p>
    <w:p w14:paraId="707BD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10.</w:t>
      </w:r>
      <w:r w:rsidRPr="00694965">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10.1.1</w:t>
      </w:r>
      <w:r w:rsidRPr="00694965">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10.1.2</w:t>
      </w:r>
      <w:r w:rsidRPr="00694965">
        <w:rPr>
          <w:rFonts w:ascii="Century" w:hAnsi="Century" w:cs="Arial"/>
          <w:sz w:val="20"/>
          <w:szCs w:val="20"/>
        </w:rPr>
        <w:t xml:space="preserve"> </w:t>
      </w:r>
      <w:r w:rsidRPr="00694965">
        <w:rPr>
          <w:rFonts w:ascii="Century" w:hAnsi="Century"/>
          <w:sz w:val="20"/>
          <w:szCs w:val="20"/>
        </w:rPr>
        <w:t xml:space="preserve">O pregoeiro solicitará ao licitante mais bem classificado que, no prazo de </w:t>
      </w:r>
      <w:r w:rsidRPr="00694965">
        <w:rPr>
          <w:rFonts w:ascii="Century" w:hAnsi="Century"/>
          <w:sz w:val="20"/>
          <w:szCs w:val="20"/>
          <w:u w:val="single"/>
        </w:rPr>
        <w:t>2 (duas) horas</w:t>
      </w:r>
      <w:r w:rsidRPr="00694965">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694965">
        <w:rPr>
          <w:rFonts w:ascii="Century" w:hAnsi="Century" w:cs="Arial"/>
          <w:sz w:val="20"/>
          <w:szCs w:val="20"/>
        </w:rPr>
        <w:t xml:space="preserve"> </w:t>
      </w:r>
    </w:p>
    <w:p w14:paraId="61AA888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10.1.3</w:t>
      </w:r>
      <w:r w:rsidRPr="00694965">
        <w:rPr>
          <w:rFonts w:ascii="Century" w:hAnsi="Century" w:cs="Arial"/>
          <w:sz w:val="20"/>
          <w:szCs w:val="20"/>
        </w:rPr>
        <w:t xml:space="preserve"> </w:t>
      </w:r>
      <w:r w:rsidRPr="00694965">
        <w:rPr>
          <w:rFonts w:ascii="Century" w:hAnsi="Century"/>
          <w:sz w:val="20"/>
          <w:szCs w:val="20"/>
        </w:rPr>
        <w:t>É facultado ao pregoeiro prorrogar o prazo estabelecido, a partir de solicitação fundamentada feita no chat pelo licitante, antes de findo o prazo.</w:t>
      </w:r>
      <w:r w:rsidRPr="00694965">
        <w:rPr>
          <w:rFonts w:ascii="Century" w:hAnsi="Century" w:cs="Arial"/>
          <w:sz w:val="20"/>
          <w:szCs w:val="20"/>
        </w:rPr>
        <w:t xml:space="preserve"> </w:t>
      </w:r>
    </w:p>
    <w:p w14:paraId="66443E3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10.1.4.</w:t>
      </w:r>
      <w:r w:rsidRPr="00694965">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10.2</w:t>
      </w:r>
      <w:r w:rsidRPr="00694965">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63E7763B"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0723C197"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w:t>
      </w:r>
      <w:r w:rsidRPr="00694965">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10.5.1.</w:t>
      </w:r>
      <w:r w:rsidRPr="00694965">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que o custo do licitante ultrapassa o valor da proposta.</w:t>
      </w:r>
    </w:p>
    <w:p w14:paraId="634823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inexistem custos de oportunidade capazes de justificar o vulto da oferta.</w:t>
      </w:r>
    </w:p>
    <w:p w14:paraId="61845EFF"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lastRenderedPageBreak/>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32BC520A"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cs="Arial"/>
          <w:sz w:val="20"/>
          <w:szCs w:val="20"/>
        </w:rPr>
        <w:t>Não se considerará qualquer oferta de vantagem não prevista neste edital.</w:t>
      </w:r>
    </w:p>
    <w:p w14:paraId="7DA420EC" w14:textId="77777777" w:rsidR="00916D13" w:rsidRPr="00694965" w:rsidRDefault="00916D13" w:rsidP="00694965">
      <w:pPr>
        <w:pStyle w:val="PargrafodaLista"/>
        <w:spacing w:after="0" w:line="240" w:lineRule="auto"/>
        <w:ind w:left="0"/>
        <w:jc w:val="both"/>
        <w:rPr>
          <w:rFonts w:ascii="Century" w:hAnsi="Century"/>
          <w:sz w:val="20"/>
          <w:szCs w:val="20"/>
        </w:rPr>
      </w:pPr>
    </w:p>
    <w:p w14:paraId="1C8FEF07"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 – DA HABILITAÇÃO</w:t>
      </w:r>
    </w:p>
    <w:p w14:paraId="7EB0CE11" w14:textId="77777777" w:rsidR="00916D13" w:rsidRPr="00694965" w:rsidRDefault="00916D13" w:rsidP="00694965">
      <w:pPr>
        <w:spacing w:after="0" w:line="240" w:lineRule="auto"/>
        <w:jc w:val="both"/>
        <w:rPr>
          <w:rFonts w:ascii="Century" w:hAnsi="Century" w:cs="Arial"/>
          <w:sz w:val="20"/>
          <w:szCs w:val="20"/>
        </w:rPr>
      </w:pPr>
      <w:bookmarkStart w:id="8" w:name="_Hlk41391756"/>
      <w:r w:rsidRPr="00694965">
        <w:rPr>
          <w:rFonts w:ascii="Century" w:hAnsi="Century" w:cs="Arial"/>
          <w:b/>
          <w:bCs/>
          <w:sz w:val="20"/>
          <w:szCs w:val="20"/>
        </w:rPr>
        <w:t>11.</w:t>
      </w:r>
      <w:r w:rsidRPr="00694965">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11.1.</w:t>
      </w:r>
      <w:r w:rsidRPr="00694965">
        <w:rPr>
          <w:rFonts w:ascii="Century" w:hAnsi="Century"/>
          <w:color w:val="auto"/>
        </w:rPr>
        <w:t xml:space="preserve"> </w:t>
      </w:r>
      <w:bookmarkStart w:id="9" w:name="_Ref114663777"/>
      <w:r w:rsidRPr="00694965">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w:t>
      </w:r>
      <w:r w:rsidRPr="00694965">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11.2.1</w:t>
      </w:r>
      <w:r w:rsidRPr="00694965">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11.3.</w:t>
      </w:r>
      <w:r w:rsidRPr="00694965">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11.4</w:t>
      </w:r>
      <w:r w:rsidRPr="00694965">
        <w:rPr>
          <w:rFonts w:ascii="Century" w:hAnsi="Century"/>
          <w:color w:val="auto"/>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6">
        <w:r w:rsidRPr="00694965">
          <w:rPr>
            <w:rStyle w:val="Hyperlink"/>
            <w:rFonts w:ascii="Century" w:hAnsi="Century"/>
            <w:color w:val="auto"/>
          </w:rPr>
          <w:t>IN nº 3/2018, art. 7º, caput</w:t>
        </w:r>
      </w:hyperlink>
      <w:r w:rsidRPr="00694965">
        <w:rPr>
          <w:rFonts w:ascii="Century" w:hAnsi="Century"/>
          <w:color w:val="auto"/>
        </w:rPr>
        <w:t>).</w:t>
      </w:r>
    </w:p>
    <w:p w14:paraId="51B62DF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11.4.1.</w:t>
      </w:r>
      <w:r w:rsidRPr="00694965">
        <w:rPr>
          <w:rFonts w:ascii="Century" w:hAnsi="Century"/>
          <w:color w:val="auto"/>
        </w:rPr>
        <w:t xml:space="preserve"> A não observância do disposto no item anterior poderá ensejar desclassificação no momento da habilitação. (</w:t>
      </w:r>
      <w:hyperlink r:id="rId27" w:history="1">
        <w:r w:rsidRPr="00694965">
          <w:rPr>
            <w:rStyle w:val="Hyperlink"/>
            <w:rFonts w:ascii="Century" w:hAnsi="Century"/>
            <w:color w:val="auto"/>
          </w:rPr>
          <w:t>IN nº 3/2018, art. 7º, parágrafo único</w:t>
        </w:r>
      </w:hyperlink>
      <w:r w:rsidRPr="00694965">
        <w:rPr>
          <w:rFonts w:ascii="Century" w:hAnsi="Century"/>
          <w:color w:val="auto"/>
        </w:rPr>
        <w:t>).</w:t>
      </w:r>
    </w:p>
    <w:p w14:paraId="550E232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11.5.</w:t>
      </w:r>
      <w:r w:rsidRPr="00694965">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694965">
        <w:rPr>
          <w:rFonts w:ascii="Century" w:hAnsi="Century" w:cs="Arial"/>
          <w:sz w:val="20"/>
          <w:szCs w:val="20"/>
        </w:rPr>
        <w:br/>
        <w:t xml:space="preserve">(duas) horas, prorrogável por igual período, quando definidos pela comissão permanente de licitação. </w:t>
      </w:r>
    </w:p>
    <w:p w14:paraId="1A67D235"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11.5.1.</w:t>
      </w:r>
      <w:r w:rsidRPr="00694965">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694965">
          <w:rPr>
            <w:rStyle w:val="Hyperlink"/>
            <w:rFonts w:ascii="Century" w:hAnsi="Century"/>
            <w:color w:val="auto"/>
          </w:rPr>
          <w:t>§ 1º do art. 36 e no § 1º do art. 39 da Instrução Normativa SEGES nº 73, de 30 de setembro de 2022.</w:t>
        </w:r>
      </w:hyperlink>
    </w:p>
    <w:p w14:paraId="1BF80DD4"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11.5.2.</w:t>
      </w:r>
      <w:r w:rsidRPr="00694965">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A verificação no Sicaf ou a exigência dos documentos nele não contidos somente será feita em relação ao licitante vencedor.</w:t>
      </w:r>
    </w:p>
    <w:p w14:paraId="5F69B552"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lastRenderedPageBreak/>
        <w:t xml:space="preserve"> A licitante deverá apresentar a documentação comprobatória dos seguintes requisitos de habilitação: </w:t>
      </w:r>
    </w:p>
    <w:p w14:paraId="32689480"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11.9.1. DA CAPACIDADE TÉCNICA: </w:t>
      </w:r>
    </w:p>
    <w:p w14:paraId="7115C2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11.9.2</w:t>
      </w:r>
      <w:r w:rsidRPr="00694965">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11.10. DA QUALIFICAÇÃO ECONÔMICO-FINANCEIRA: </w:t>
      </w:r>
    </w:p>
    <w:p w14:paraId="0857C9AC" w14:textId="77777777" w:rsidR="00916D13" w:rsidRPr="00694965" w:rsidRDefault="00916D13" w:rsidP="00694965">
      <w:pPr>
        <w:spacing w:after="0" w:line="240" w:lineRule="auto"/>
        <w:rPr>
          <w:rFonts w:ascii="Century" w:hAnsi="Century" w:cstheme="minorHAnsi"/>
          <w:sz w:val="20"/>
          <w:szCs w:val="20"/>
        </w:rPr>
      </w:pPr>
      <w:r w:rsidRPr="00694965">
        <w:rPr>
          <w:rFonts w:ascii="Century" w:hAnsi="Century" w:cs="Arial"/>
          <w:sz w:val="20"/>
          <w:szCs w:val="20"/>
        </w:rPr>
        <w:t xml:space="preserve">a) </w:t>
      </w:r>
      <w:r w:rsidRPr="00694965">
        <w:rPr>
          <w:rFonts w:ascii="Century" w:hAnsi="Century" w:cstheme="minorHAnsi"/>
          <w:sz w:val="20"/>
          <w:szCs w:val="20"/>
        </w:rPr>
        <w:t>certidão negativa de feitos sobre falência expedida pelo distribuidor da sede do licitante.</w:t>
      </w:r>
    </w:p>
    <w:p w14:paraId="2AE09032"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11.11. DAS DECLARAÇÕES E DEMAIS DOCUMENTOS:</w:t>
      </w:r>
      <w:r w:rsidRPr="00694965">
        <w:rPr>
          <w:rFonts w:ascii="Century" w:hAnsi="Century" w:cs="Arial"/>
          <w:sz w:val="20"/>
          <w:szCs w:val="20"/>
        </w:rPr>
        <w:t xml:space="preserve"> A licitante deverá </w:t>
      </w:r>
      <w:r w:rsidRPr="00694965">
        <w:rPr>
          <w:rFonts w:ascii="Century" w:hAnsi="Century" w:cs="Arial"/>
          <w:sz w:val="20"/>
          <w:szCs w:val="20"/>
          <w:u w:val="single"/>
        </w:rPr>
        <w:t>preencher/anexar</w:t>
      </w:r>
      <w:r w:rsidRPr="00694965">
        <w:rPr>
          <w:rFonts w:ascii="Century" w:hAnsi="Century" w:cs="Arial"/>
          <w:sz w:val="20"/>
          <w:szCs w:val="20"/>
        </w:rPr>
        <w:t xml:space="preserve"> no sistema comprasgov, sob pena de inabilitação: </w:t>
      </w:r>
    </w:p>
    <w:p w14:paraId="0408974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declaração de inexistência de fato impeditivo. </w:t>
      </w:r>
    </w:p>
    <w:p w14:paraId="3311F50B" w14:textId="06F7E29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c) declaração de Proposta Independente (DPI)</w:t>
      </w:r>
      <w:r w:rsidR="004052EA">
        <w:rPr>
          <w:rFonts w:ascii="Century" w:hAnsi="Century" w:cs="Arial"/>
          <w:sz w:val="20"/>
          <w:szCs w:val="20"/>
        </w:rPr>
        <w:t>, conforme modelo em anexo.</w:t>
      </w:r>
    </w:p>
    <w:p w14:paraId="52F26E6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d) declaração de que atende aos requisitos de habilitação, e o declarante responderá pela veracidade das informações prestadas, na forma da lei (</w:t>
      </w:r>
      <w:hyperlink r:id="rId29" w:anchor="art63">
        <w:r w:rsidRPr="00694965">
          <w:rPr>
            <w:rStyle w:val="Hyperlink"/>
            <w:rFonts w:ascii="Century" w:hAnsi="Century"/>
            <w:color w:val="auto"/>
          </w:rPr>
          <w:t>art. 63, I, da Lei nº 14.133/2021</w:t>
        </w:r>
      </w:hyperlink>
      <w:r w:rsidRPr="00694965">
        <w:rPr>
          <w:rFonts w:ascii="Century" w:hAnsi="Century"/>
          <w:color w:val="auto"/>
        </w:rPr>
        <w:t xml:space="preserve">). </w:t>
      </w:r>
    </w:p>
    <w:p w14:paraId="3982433B" w14:textId="3F232F3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4052EA">
        <w:rPr>
          <w:rFonts w:ascii="Century" w:hAnsi="Century"/>
          <w:color w:val="auto"/>
        </w:rPr>
        <w:t xml:space="preserve">, </w:t>
      </w:r>
      <w:r w:rsidR="004052EA">
        <w:rPr>
          <w:rFonts w:ascii="Century" w:hAnsi="Century"/>
        </w:rPr>
        <w:t>conforme modelo em anexo.</w:t>
      </w:r>
    </w:p>
    <w:p w14:paraId="5559F1C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f) declaração de que cumpre as exigências de reserva de cargos para pessoa com deficiência e para reabilitado da Previdência Social, previstas em lei e em outras normas específicas. (</w:t>
      </w:r>
      <w:hyperlink r:id="rId30" w:anchor="art63">
        <w:r w:rsidRPr="00694965">
          <w:rPr>
            <w:rStyle w:val="Hyperlink"/>
            <w:rFonts w:ascii="Century" w:hAnsi="Century"/>
            <w:color w:val="auto"/>
          </w:rPr>
          <w:t>art. 63, IV, da Lei nº 14.133/2021</w:t>
        </w:r>
      </w:hyperlink>
      <w:r w:rsidRPr="00694965">
        <w:rPr>
          <w:rFonts w:ascii="Century" w:hAnsi="Century"/>
          <w:color w:val="auto"/>
        </w:rPr>
        <w:t xml:space="preserve">). </w:t>
      </w:r>
    </w:p>
    <w:p w14:paraId="769DDDE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11.12.</w:t>
      </w:r>
      <w:r w:rsidRPr="00694965">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1" w:anchor="art4" w:history="1">
        <w:r w:rsidRPr="00694965">
          <w:rPr>
            <w:rStyle w:val="Hyperlink"/>
            <w:rFonts w:ascii="Century" w:hAnsi="Century"/>
            <w:color w:val="auto"/>
          </w:rPr>
          <w:t>IN nº 3/2018, art. 4º, §1º, e art. 6º, §4º</w:t>
        </w:r>
      </w:hyperlink>
      <w:r w:rsidRPr="00694965">
        <w:rPr>
          <w:rFonts w:ascii="Century" w:hAnsi="Century"/>
          <w:color w:val="auto"/>
        </w:rPr>
        <w:t>).</w:t>
      </w:r>
    </w:p>
    <w:p w14:paraId="13AA18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11.12.1</w:t>
      </w:r>
      <w:r w:rsidRPr="00694965">
        <w:rPr>
          <w:rFonts w:ascii="Century" w:hAnsi="Century" w:cs="Arial"/>
          <w:sz w:val="20"/>
          <w:szCs w:val="20"/>
        </w:rPr>
        <w:t xml:space="preserve"> Os originais, caso sejam solicitados, deverão ser encaminhados à Comissão Permanente de Licitação do Município de Rio Largo, situada na </w:t>
      </w:r>
      <w:r w:rsidRPr="00694965">
        <w:rPr>
          <w:rFonts w:ascii="Century" w:hAnsi="Century" w:cs="Arial"/>
          <w:sz w:val="20"/>
          <w:szCs w:val="20"/>
          <w:shd w:val="clear" w:color="auto" w:fill="FFFFFF"/>
        </w:rPr>
        <w:t>Rua Napoleão Viana S/N Galeria Napoli 1º andar, Bairro Prefeito Antônio Lins de Souza, CEP:57100-000 Rio Largo-AL</w:t>
      </w:r>
      <w:r w:rsidRPr="00694965">
        <w:rPr>
          <w:rFonts w:ascii="Century" w:hAnsi="Century" w:cs="Arial"/>
          <w:sz w:val="20"/>
          <w:szCs w:val="20"/>
        </w:rPr>
        <w:t xml:space="preserve"> ou no endereço eletrônico licitariolargoal@gmail.com, no prazo estipulado pelo Pregoeiro. </w:t>
      </w:r>
    </w:p>
    <w:p w14:paraId="7F6FB704" w14:textId="77777777" w:rsidR="00916D13" w:rsidRPr="00694965" w:rsidRDefault="00916D13" w:rsidP="00694965">
      <w:pPr>
        <w:pStyle w:val="Nivel2"/>
        <w:spacing w:before="0" w:after="0" w:line="240" w:lineRule="auto"/>
        <w:rPr>
          <w:rFonts w:ascii="Century" w:hAnsi="Century"/>
          <w:i/>
          <w:color w:val="auto"/>
        </w:rPr>
      </w:pPr>
      <w:r w:rsidRPr="00694965">
        <w:rPr>
          <w:rFonts w:ascii="Century" w:hAnsi="Century"/>
          <w:b/>
          <w:bCs/>
          <w:color w:val="auto"/>
        </w:rPr>
        <w:t>11.13</w:t>
      </w:r>
      <w:r w:rsidRPr="00694965">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w:t>
      </w:r>
      <w:r w:rsidRPr="00694965">
        <w:rPr>
          <w:rFonts w:ascii="Century" w:hAnsi="Century"/>
          <w:color w:val="auto"/>
        </w:rPr>
        <w:lastRenderedPageBreak/>
        <w:t xml:space="preserve">de documentação complementar, através do campo de “anexos” do sistema, conforme </w:t>
      </w:r>
      <w:hyperlink r:id="rId32" w:anchor="art64">
        <w:r w:rsidRPr="00694965">
          <w:rPr>
            <w:rStyle w:val="Hyperlink"/>
            <w:rFonts w:ascii="Century" w:hAnsi="Century"/>
            <w:color w:val="auto"/>
          </w:rPr>
          <w:t>Lei 14.133/21, art. 64</w:t>
        </w:r>
      </w:hyperlink>
      <w:r w:rsidRPr="00694965">
        <w:rPr>
          <w:rFonts w:ascii="Century" w:hAnsi="Century"/>
          <w:color w:val="auto"/>
        </w:rPr>
        <w:t xml:space="preserve">, e </w:t>
      </w:r>
      <w:hyperlink r:id="rId33">
        <w:r w:rsidRPr="00694965">
          <w:rPr>
            <w:rStyle w:val="Hyperlink"/>
            <w:rFonts w:ascii="Century" w:hAnsi="Century"/>
            <w:color w:val="auto"/>
          </w:rPr>
          <w:t>IN 73/2022, art. 39, §4º</w:t>
        </w:r>
      </w:hyperlink>
      <w:r w:rsidRPr="00694965">
        <w:rPr>
          <w:rStyle w:val="Hyperlink"/>
          <w:rFonts w:ascii="Century" w:hAnsi="Century"/>
          <w:color w:val="auto"/>
        </w:rPr>
        <w:t>, para</w:t>
      </w:r>
      <w:r w:rsidRPr="00694965">
        <w:rPr>
          <w:rFonts w:ascii="Century" w:hAnsi="Century"/>
          <w:color w:val="auto"/>
        </w:rPr>
        <w:t>:</w:t>
      </w:r>
    </w:p>
    <w:p w14:paraId="7BCD07C4"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atualização de documentos cuja validade tenha expirado após a data de recebimento das propostas;</w:t>
      </w:r>
    </w:p>
    <w:p w14:paraId="16CD49C5" w14:textId="1C9F7C55" w:rsidR="00916D13" w:rsidRPr="004052EA"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Em caso de não envio dos documentos complementares no prazo indicado ou expirada eventual prorrogação concedida pelo Pregoeiro, </w:t>
      </w:r>
      <w:r w:rsidRPr="00694965">
        <w:rPr>
          <w:rFonts w:ascii="Century" w:hAnsi="Century"/>
          <w:sz w:val="20"/>
          <w:szCs w:val="20"/>
        </w:rPr>
        <w:t>restará preclusa essa oportunidade conferida ao licitante, implicando sua inabilitação</w:t>
      </w:r>
      <w:r w:rsidRPr="00694965">
        <w:rPr>
          <w:rFonts w:ascii="Century" w:hAnsi="Century" w:cs="Arial"/>
          <w:sz w:val="20"/>
          <w:szCs w:val="20"/>
        </w:rPr>
        <w:t xml:space="preserve"> e sujeitar-se-á às sanções previstas neste edital.</w:t>
      </w:r>
      <w:bookmarkStart w:id="10" w:name="_Ref114670319"/>
    </w:p>
    <w:p w14:paraId="5C93CA7B"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 Em caso de problemas técnicos ou operacionais que inviabilizem o envio pelo sistema, será admitido o envio dos respectivos documentos para o e-mail </w:t>
      </w:r>
      <w:r w:rsidRPr="00694965">
        <w:rPr>
          <w:rFonts w:ascii="Century" w:hAnsi="Century" w:cs="Arial"/>
          <w:sz w:val="20"/>
          <w:szCs w:val="20"/>
          <w:u w:val="single"/>
        </w:rPr>
        <w:t>licitariolargoal@gmail.com</w:t>
      </w:r>
      <w:r w:rsidRPr="00694965">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694965">
        <w:rPr>
          <w:rFonts w:ascii="Century" w:hAnsi="Century"/>
          <w:sz w:val="20"/>
          <w:szCs w:val="20"/>
        </w:rPr>
        <w:t>.</w:t>
      </w:r>
      <w:bookmarkStart w:id="12" w:name="_Ref114665515"/>
    </w:p>
    <w:bookmarkEnd w:id="12"/>
    <w:p w14:paraId="5C158B79"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O licitante se responsabiliza pela veracidade e autenticidade dos documentos encaminhados na forma do subitem 11.4. </w:t>
      </w:r>
    </w:p>
    <w:p w14:paraId="7A7C5BA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11.24.1</w:t>
      </w:r>
      <w:r w:rsidRPr="00694965">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11.24.2</w:t>
      </w:r>
      <w:r w:rsidRPr="00694965">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11.25.</w:t>
      </w:r>
      <w:r w:rsidRPr="00694965">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11.26.</w:t>
      </w:r>
      <w:r w:rsidRPr="00694965">
        <w:rPr>
          <w:rFonts w:ascii="Century" w:hAnsi="Century" w:cs="Arial"/>
          <w:sz w:val="20"/>
          <w:szCs w:val="20"/>
        </w:rPr>
        <w:t xml:space="preserve"> Excetua-se o documento que, por imposição legal, tenha prazo de vigência indeterminado. </w:t>
      </w:r>
    </w:p>
    <w:p w14:paraId="326A38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11.27.</w:t>
      </w:r>
      <w:r w:rsidRPr="00694965">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11.28</w:t>
      </w:r>
      <w:r w:rsidRPr="00694965">
        <w:rPr>
          <w:rFonts w:ascii="Century" w:hAnsi="Century" w:cs="Arial"/>
          <w:sz w:val="20"/>
          <w:szCs w:val="20"/>
        </w:rPr>
        <w:t xml:space="preserve"> Constatada a tentativa de fraudar ou burlar os efeitos da sanção aplicada a outra empresa, </w:t>
      </w:r>
      <w:r w:rsidRPr="00694965">
        <w:rPr>
          <w:rFonts w:ascii="Century" w:hAnsi="Century"/>
          <w:sz w:val="20"/>
          <w:szCs w:val="20"/>
        </w:rPr>
        <w:t>com esteio no §1º do art. 14 c/c art. 160 da Lei nº 14.133/2021,</w:t>
      </w:r>
      <w:r w:rsidRPr="00694965">
        <w:rPr>
          <w:rFonts w:ascii="Century" w:hAnsi="Century" w:cs="Arial"/>
          <w:sz w:val="20"/>
          <w:szCs w:val="20"/>
        </w:rPr>
        <w:t xml:space="preserve"> o Pregoeiro, ao estender à licitante os efeitos das sanções </w:t>
      </w:r>
      <w:r w:rsidRPr="00694965">
        <w:rPr>
          <w:rFonts w:ascii="Century" w:hAnsi="Century"/>
          <w:sz w:val="20"/>
          <w:szCs w:val="20"/>
        </w:rPr>
        <w:t>que acarretem a impossibilidade de licitar e contratar com a Administração:</w:t>
      </w:r>
    </w:p>
    <w:p w14:paraId="02E70A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inabilitará a licitante por inaptidão jurídica para assumir obrigações com a Administração;</w:t>
      </w:r>
    </w:p>
    <w:p w14:paraId="7492F0B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 – DA DECLARAÇÃO DA LICITANTE VENCEDORA</w:t>
      </w:r>
    </w:p>
    <w:p w14:paraId="00ADEA1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w:t>
      </w:r>
      <w:r w:rsidRPr="00694965">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12.1</w:t>
      </w:r>
      <w:r w:rsidRPr="00694965">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XIII – DO RECURSO</w:t>
      </w:r>
    </w:p>
    <w:p w14:paraId="0A431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w:t>
      </w:r>
      <w:r w:rsidRPr="00694965">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694965">
        <w:rPr>
          <w:rFonts w:ascii="Century" w:hAnsi="Century"/>
          <w:b/>
          <w:bCs/>
          <w:sz w:val="20"/>
          <w:szCs w:val="20"/>
        </w:rPr>
        <w:t>15 (quinze) minutos</w:t>
      </w:r>
      <w:r w:rsidRPr="00694965">
        <w:rPr>
          <w:rFonts w:ascii="Century" w:hAnsi="Century"/>
          <w:sz w:val="20"/>
          <w:szCs w:val="20"/>
        </w:rPr>
        <w:t xml:space="preserve">, </w:t>
      </w:r>
      <w:r w:rsidRPr="00694965">
        <w:rPr>
          <w:rFonts w:ascii="Century" w:hAnsi="Century" w:cs="Arial"/>
          <w:sz w:val="20"/>
          <w:szCs w:val="20"/>
        </w:rPr>
        <w:t>durante o qual, qualquer licitante poderá, de forma imediata e motivada</w:t>
      </w:r>
      <w:r w:rsidRPr="00694965">
        <w:rPr>
          <w:rFonts w:ascii="Century" w:hAnsi="Century"/>
          <w:sz w:val="20"/>
          <w:szCs w:val="20"/>
        </w:rPr>
        <w:t>, após o término das fases</w:t>
      </w:r>
      <w:r w:rsidRPr="00694965">
        <w:rPr>
          <w:rFonts w:ascii="Century" w:hAnsi="Century" w:cs="Arial"/>
          <w:sz w:val="20"/>
          <w:szCs w:val="20"/>
        </w:rPr>
        <w:t xml:space="preserve"> exclusivamente em campo próprio do sistema</w:t>
      </w:r>
      <w:r w:rsidRPr="00694965">
        <w:rPr>
          <w:rFonts w:ascii="Century" w:hAnsi="Century"/>
          <w:sz w:val="20"/>
          <w:szCs w:val="20"/>
        </w:rPr>
        <w:t xml:space="preserve"> comprasgov, </w:t>
      </w:r>
      <w:r w:rsidRPr="00694965">
        <w:rPr>
          <w:rFonts w:ascii="Century" w:hAnsi="Century" w:cs="Arial"/>
          <w:sz w:val="20"/>
          <w:szCs w:val="20"/>
        </w:rPr>
        <w:t>manifestar sua intenção de recurso</w:t>
      </w:r>
      <w:r w:rsidRPr="00694965">
        <w:rPr>
          <w:rFonts w:ascii="Century" w:hAnsi="Century"/>
          <w:sz w:val="20"/>
          <w:szCs w:val="20"/>
        </w:rPr>
        <w:t xml:space="preserve">, observará o disposto no </w:t>
      </w:r>
      <w:hyperlink r:id="rId34" w:anchor="art165" w:history="1">
        <w:r w:rsidRPr="00694965">
          <w:rPr>
            <w:rStyle w:val="Hyperlink"/>
            <w:rFonts w:ascii="Century" w:hAnsi="Century"/>
            <w:sz w:val="20"/>
            <w:szCs w:val="20"/>
          </w:rPr>
          <w:t>art. 165 da Lei nº 14.133, de 2021</w:t>
        </w:r>
      </w:hyperlink>
      <w:r w:rsidRPr="00694965">
        <w:rPr>
          <w:rFonts w:ascii="Century" w:hAnsi="Century" w:cs="Arial"/>
          <w:sz w:val="20"/>
          <w:szCs w:val="20"/>
        </w:rPr>
        <w:t xml:space="preserve">. </w:t>
      </w:r>
    </w:p>
    <w:p w14:paraId="49D8C3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13.1</w:t>
      </w:r>
      <w:r w:rsidRPr="00694965">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13.2</w:t>
      </w:r>
      <w:r w:rsidRPr="00694965">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3</w:t>
      </w:r>
      <w:r w:rsidRPr="00694965">
        <w:rPr>
          <w:rFonts w:ascii="Century" w:hAnsi="Century" w:cs="Arial"/>
          <w:b/>
          <w:bCs/>
          <w:sz w:val="20"/>
          <w:szCs w:val="20"/>
        </w:rPr>
        <w:t>.</w:t>
      </w:r>
      <w:r w:rsidRPr="00694965">
        <w:rPr>
          <w:rFonts w:ascii="Century" w:hAnsi="Century" w:cs="Arial"/>
          <w:sz w:val="20"/>
          <w:szCs w:val="20"/>
        </w:rPr>
        <w:t xml:space="preserve">  A licitante que tiver </w:t>
      </w:r>
      <w:r w:rsidR="00432AFD" w:rsidRPr="00694965">
        <w:rPr>
          <w:rFonts w:ascii="Century" w:hAnsi="Century" w:cs="Arial"/>
          <w:sz w:val="20"/>
          <w:szCs w:val="20"/>
        </w:rPr>
        <w:t xml:space="preserve">manifestado </w:t>
      </w:r>
      <w:r w:rsidRPr="00694965">
        <w:rPr>
          <w:rFonts w:ascii="Century" w:hAnsi="Century" w:cs="Arial"/>
          <w:sz w:val="20"/>
          <w:szCs w:val="20"/>
        </w:rPr>
        <w:t xml:space="preserve">intenção de recurso poderá registrar as razões do recurso, exclusivamente em campo próprio do sistema, no prazo de </w:t>
      </w:r>
      <w:r w:rsidRPr="00694965">
        <w:rPr>
          <w:rFonts w:ascii="Century" w:hAnsi="Century" w:cs="Arial"/>
          <w:b/>
          <w:bCs/>
          <w:sz w:val="20"/>
          <w:szCs w:val="20"/>
        </w:rPr>
        <w:t>03 (três) dias</w:t>
      </w:r>
      <w:r w:rsidRPr="00694965">
        <w:rPr>
          <w:rFonts w:ascii="Century" w:hAnsi="Century" w:cs="Arial"/>
          <w:sz w:val="20"/>
          <w:szCs w:val="20"/>
        </w:rPr>
        <w:t xml:space="preserve"> </w:t>
      </w:r>
      <w:r w:rsidRPr="00694965">
        <w:rPr>
          <w:rFonts w:ascii="Century" w:hAnsi="Century" w:cs="Arial"/>
          <w:b/>
          <w:bCs/>
          <w:sz w:val="20"/>
          <w:szCs w:val="20"/>
        </w:rPr>
        <w:t>úteis</w:t>
      </w:r>
      <w:r w:rsidRPr="00694965">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4</w:t>
      </w:r>
      <w:r w:rsidRPr="00694965">
        <w:rPr>
          <w:rFonts w:ascii="Century" w:hAnsi="Century" w:cs="Arial"/>
          <w:b/>
          <w:bCs/>
          <w:sz w:val="20"/>
          <w:szCs w:val="20"/>
        </w:rPr>
        <w:t>.1</w:t>
      </w:r>
      <w:r w:rsidRPr="00694965">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13.5.2.</w:t>
      </w:r>
      <w:r w:rsidRPr="00694965">
        <w:rPr>
          <w:rFonts w:ascii="Century" w:hAnsi="Century"/>
          <w:sz w:val="20"/>
          <w:szCs w:val="20"/>
        </w:rPr>
        <w:t xml:space="preserve">  Os recursos interpostos fora do prazo não serão conhecidos. </w:t>
      </w:r>
    </w:p>
    <w:p w14:paraId="7E5128F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w:t>
      </w:r>
      <w:r w:rsidRPr="00694965">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13.6.1.</w:t>
      </w:r>
      <w:r w:rsidRPr="00694965">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w:t>
      </w:r>
      <w:r w:rsidRPr="00694965">
        <w:rPr>
          <w:rFonts w:ascii="Century" w:hAnsi="Century" w:cs="Arial"/>
          <w:sz w:val="20"/>
          <w:szCs w:val="20"/>
        </w:rPr>
        <w:t xml:space="preserve"> Admitida a intenção recursal, o Pregoeiro poderá reconsiderar ou não a sua decisão objeto do recurso. </w:t>
      </w:r>
    </w:p>
    <w:p w14:paraId="7AEDFD7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13.7.1</w:t>
      </w:r>
      <w:r w:rsidRPr="00694965">
        <w:rPr>
          <w:rFonts w:ascii="Century" w:hAnsi="Century" w:cs="Arial"/>
          <w:sz w:val="20"/>
          <w:szCs w:val="20"/>
        </w:rPr>
        <w:t>.  Não havendo reconsideração da decisão, os autos serão encaminhados à autoridade superior para julgamento do recurso.</w:t>
      </w:r>
    </w:p>
    <w:p w14:paraId="172277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13.8</w:t>
      </w:r>
      <w:r w:rsidRPr="00694965">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13.9.</w:t>
      </w:r>
      <w:r w:rsidRPr="00694965">
        <w:rPr>
          <w:rFonts w:ascii="Century" w:hAnsi="Century" w:cs="Arial"/>
          <w:sz w:val="20"/>
          <w:szCs w:val="20"/>
        </w:rPr>
        <w:t xml:space="preserve"> O provimento do recurso implicará a invalidação apenas dos atos insuscetíveis de aproveitamento. </w:t>
      </w:r>
    </w:p>
    <w:p w14:paraId="39C70E2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XIV – DA ADJUDICAÇÃO E HOMOLOGAÇÃO</w:t>
      </w:r>
    </w:p>
    <w:p w14:paraId="2477CB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w:t>
      </w:r>
      <w:r w:rsidRPr="00694965">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14.1.</w:t>
      </w:r>
      <w:r w:rsidRPr="00694965">
        <w:rPr>
          <w:rFonts w:ascii="Century" w:hAnsi="Century"/>
          <w:color w:val="auto"/>
          <w:sz w:val="20"/>
          <w:szCs w:val="20"/>
        </w:rPr>
        <w:t xml:space="preserve"> </w:t>
      </w:r>
      <w:r w:rsidRPr="00694965">
        <w:rPr>
          <w:rFonts w:ascii="Century" w:eastAsiaTheme="minorHAnsi" w:hAnsi="Century"/>
          <w:color w:val="auto"/>
          <w:sz w:val="20"/>
          <w:szCs w:val="20"/>
        </w:rPr>
        <w:t>Constatada a regularidade dos atos praticados, adjudicar o objeto licitado e homologar o procedimento licitatório.</w:t>
      </w:r>
    </w:p>
    <w:p w14:paraId="7194B97B" w14:textId="1DCBE650"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14.2.</w:t>
      </w:r>
      <w:r w:rsidRPr="00694965">
        <w:rPr>
          <w:rFonts w:ascii="Century" w:hAnsi="Century" w:cs="Arial"/>
          <w:sz w:val="20"/>
          <w:szCs w:val="20"/>
        </w:rPr>
        <w:t xml:space="preserve"> O objeto deste Pregão será adjudicado por </w:t>
      </w:r>
      <w:r w:rsidR="00DD379C">
        <w:rPr>
          <w:rFonts w:ascii="Century" w:hAnsi="Century" w:cs="Arial"/>
          <w:sz w:val="20"/>
          <w:szCs w:val="20"/>
        </w:rPr>
        <w:t>LOTE</w:t>
      </w:r>
      <w:r w:rsidRPr="00694965">
        <w:rPr>
          <w:rFonts w:ascii="Century" w:hAnsi="Century" w:cs="Arial"/>
          <w:sz w:val="20"/>
          <w:szCs w:val="20"/>
        </w:rPr>
        <w:t>, à vencedora do certame.</w:t>
      </w:r>
    </w:p>
    <w:p w14:paraId="719C92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 – DA REABERTURA DA SESSÃO PÚBLICA</w:t>
      </w:r>
    </w:p>
    <w:p w14:paraId="1EAA4B6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A sessão pública poderá ser reaberta:</w:t>
      </w:r>
    </w:p>
    <w:p w14:paraId="061C3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15.1.</w:t>
      </w:r>
      <w:r w:rsidRPr="00694965">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15.2.</w:t>
      </w:r>
      <w:r w:rsidRPr="00694965">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15.3</w:t>
      </w:r>
      <w:r w:rsidRPr="00694965">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15.4</w:t>
      </w:r>
      <w:r w:rsidRPr="00694965">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15.5</w:t>
      </w:r>
      <w:r w:rsidRPr="00694965">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 – DA ATA DE REGISTRO DE PREÇOS</w:t>
      </w:r>
    </w:p>
    <w:p w14:paraId="180E6C8B"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w:t>
      </w:r>
      <w:r w:rsidRPr="00694965">
        <w:rPr>
          <w:rFonts w:ascii="Century" w:hAnsi="Century" w:cs="Arial"/>
          <w:b w:val="0"/>
          <w:color w:val="auto"/>
          <w:sz w:val="20"/>
          <w:szCs w:val="20"/>
        </w:rPr>
        <w:t xml:space="preserve"> Homologado o resultado da licitação, terá o adjudicatário o prazo de </w:t>
      </w:r>
      <w:r w:rsidRPr="00694965">
        <w:rPr>
          <w:rFonts w:ascii="Century" w:hAnsi="Century" w:cs="Arial"/>
          <w:bCs w:val="0"/>
          <w:color w:val="auto"/>
          <w:sz w:val="20"/>
          <w:szCs w:val="20"/>
        </w:rPr>
        <w:t>3 (três) dias utéis</w:t>
      </w:r>
      <w:r w:rsidRPr="00694965">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694965">
        <w:rPr>
          <w:rFonts w:ascii="Century" w:hAnsi="Century"/>
          <w:b w:val="0"/>
          <w:bCs w:val="0"/>
          <w:color w:val="auto"/>
          <w:sz w:val="20"/>
          <w:szCs w:val="20"/>
        </w:rPr>
        <w:t>na Lei nº 14.133, de 2021</w:t>
      </w:r>
      <w:r w:rsidRPr="00694965">
        <w:rPr>
          <w:rFonts w:ascii="Century" w:hAnsi="Century" w:cs="Arial"/>
          <w:b w:val="0"/>
          <w:color w:val="auto"/>
          <w:sz w:val="20"/>
          <w:szCs w:val="20"/>
        </w:rPr>
        <w:t>.</w:t>
      </w:r>
    </w:p>
    <w:p w14:paraId="7C66BCC6"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16.1.</w:t>
      </w:r>
      <w:r w:rsidRPr="00694965">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16.2</w:t>
      </w:r>
      <w:r w:rsidRPr="00694965">
        <w:rPr>
          <w:rFonts w:ascii="Century" w:hAnsi="Century"/>
          <w:b/>
          <w:color w:val="auto"/>
        </w:rPr>
        <w:t>.</w:t>
      </w:r>
      <w:r w:rsidRPr="00694965">
        <w:rPr>
          <w:rFonts w:ascii="Century" w:hAnsi="Century"/>
          <w:color w:val="auto"/>
        </w:rPr>
        <w:t xml:space="preserve"> O prazo de convocação</w:t>
      </w:r>
      <w:r w:rsidRPr="00694965">
        <w:rPr>
          <w:rStyle w:val="Refdecomentrio"/>
          <w:rFonts w:ascii="Century" w:hAnsi="Century" w:cs="Tahoma"/>
          <w:color w:val="auto"/>
          <w:sz w:val="20"/>
          <w:szCs w:val="20"/>
        </w:rPr>
        <w:t xml:space="preserve"> p</w:t>
      </w:r>
      <w:r w:rsidRPr="00694965">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iCs/>
          <w:color w:val="auto"/>
        </w:rPr>
        <w:t>a) a solicitação seja devidamente justificada e apresentada dentro do prazo; e</w:t>
      </w:r>
    </w:p>
    <w:p w14:paraId="02EC43BE"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iCs/>
          <w:color w:val="auto"/>
        </w:rPr>
        <w:t>b) a justificativa apresentada seja aceita pela Administração</w:t>
      </w:r>
    </w:p>
    <w:p w14:paraId="3CEF8C5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16.3.</w:t>
      </w:r>
      <w:r w:rsidRPr="00694965">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16.4</w:t>
      </w:r>
      <w:r w:rsidRPr="00694965">
        <w:rPr>
          <w:rFonts w:ascii="Century" w:hAnsi="Century"/>
          <w:color w:val="auto"/>
        </w:rPr>
        <w:t>. O preço registrado, com a indicação dos fornecedores, será divulgado no PNCP</w:t>
      </w:r>
      <w:r w:rsidRPr="00694965">
        <w:rPr>
          <w:rStyle w:val="Refdecomentrio"/>
          <w:rFonts w:ascii="Century" w:hAnsi="Century"/>
          <w:color w:val="auto"/>
          <w:sz w:val="20"/>
          <w:szCs w:val="20"/>
        </w:rPr>
        <w:t xml:space="preserve"> e</w:t>
      </w:r>
      <w:r w:rsidRPr="00694965">
        <w:rPr>
          <w:rFonts w:ascii="Century" w:hAnsi="Century"/>
          <w:color w:val="auto"/>
        </w:rPr>
        <w:t xml:space="preserve"> disponibilizado durante a vigência da ata de registro de preços</w:t>
      </w:r>
    </w:p>
    <w:p w14:paraId="72ED32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16.5.</w:t>
      </w:r>
      <w:r w:rsidRPr="00694965">
        <w:rPr>
          <w:rFonts w:ascii="Century" w:hAnsi="Century"/>
          <w:color w:val="auto"/>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63D5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lastRenderedPageBreak/>
        <w:t>16.6</w:t>
      </w:r>
      <w:r w:rsidRPr="00694965">
        <w:rPr>
          <w:rFonts w:ascii="Century" w:hAnsi="Century"/>
          <w:color w:val="auto"/>
        </w:rPr>
        <w:t xml:space="preserve"> Na hipótese de o convocado não assinar</w:t>
      </w:r>
      <w:r w:rsidRPr="00694965">
        <w:rPr>
          <w:rStyle w:val="Refdecomentrio"/>
          <w:rFonts w:ascii="Century" w:hAnsi="Century" w:cs="Tahoma"/>
          <w:color w:val="auto"/>
          <w:sz w:val="20"/>
          <w:szCs w:val="20"/>
        </w:rPr>
        <w:t xml:space="preserve"> a</w:t>
      </w:r>
      <w:r w:rsidRPr="00694965">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 </w:t>
      </w:r>
      <w:r w:rsidRPr="00694965">
        <w:rPr>
          <w:rFonts w:ascii="Century" w:hAnsi="Century"/>
          <w:b/>
          <w:bCs/>
          <w:color w:val="auto"/>
        </w:rPr>
        <w:t>16.7</w:t>
      </w:r>
      <w:r w:rsidRPr="00694965">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16.8</w:t>
      </w:r>
      <w:r w:rsidRPr="00694965">
        <w:rPr>
          <w:rFonts w:ascii="Century" w:hAnsi="Century"/>
          <w:color w:val="auto"/>
        </w:rPr>
        <w:t xml:space="preserve">. </w:t>
      </w:r>
      <w:r w:rsidRPr="00694965">
        <w:rPr>
          <w:rFonts w:ascii="Century" w:eastAsia="Times New Roman" w:hAnsi="Century"/>
          <w:color w:val="auto"/>
        </w:rPr>
        <w:t xml:space="preserve">O prazo de vigência da ARP será de 1 (um) ano, contados da data da publicação, </w:t>
      </w:r>
      <w:r w:rsidRPr="00694965">
        <w:rPr>
          <w:rFonts w:ascii="Century" w:hAnsi="Century"/>
          <w:color w:val="auto"/>
        </w:rPr>
        <w:t xml:space="preserve">e poderá ser prorrogado por igual período, desde que comprovado o preço vantajoso, </w:t>
      </w:r>
      <w:r w:rsidRPr="00694965">
        <w:rPr>
          <w:rFonts w:ascii="Century" w:eastAsia="Times New Roman" w:hAnsi="Century"/>
          <w:color w:val="auto"/>
        </w:rPr>
        <w:t>conforme preconiza o artigo 105 da Lei n° 14.133/21 c/c artigo 15, inciso IX, artigo 22 do Decreto Federal n° 11.462/23.</w:t>
      </w:r>
    </w:p>
    <w:p w14:paraId="28482225"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16.9</w:t>
      </w:r>
      <w:r w:rsidRPr="00694965">
        <w:rPr>
          <w:rFonts w:ascii="Century" w:hAnsi="Century"/>
          <w:sz w:val="20"/>
          <w:szCs w:val="20"/>
        </w:rPr>
        <w:t>. Caso a ata de registro de preços seja prorrogada, os quantitativos já existentes, também serão renovados</w:t>
      </w:r>
      <w:r w:rsidRPr="00694965">
        <w:rPr>
          <w:rFonts w:ascii="Century" w:eastAsia="Times New Roman" w:hAnsi="Century"/>
          <w:sz w:val="20"/>
          <w:szCs w:val="20"/>
        </w:rPr>
        <w:t>.</w:t>
      </w:r>
    </w:p>
    <w:p w14:paraId="7252B84F"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XVII – DA FORMAÇÃO DO CADASTRO RESERVA</w:t>
      </w:r>
    </w:p>
    <w:p w14:paraId="6A75AADA"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w:t>
      </w:r>
      <w:r w:rsidRPr="00694965">
        <w:rPr>
          <w:rFonts w:ascii="Century" w:eastAsia="Arial" w:hAnsi="Century" w:cs="Arial"/>
          <w:sz w:val="20"/>
          <w:szCs w:val="20"/>
        </w:rPr>
        <w:t xml:space="preserve"> </w:t>
      </w:r>
      <w:r w:rsidRPr="00694965">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17.1.</w:t>
      </w:r>
      <w:r w:rsidRPr="00694965">
        <w:rPr>
          <w:rFonts w:ascii="Century" w:eastAsia="Arial" w:hAnsi="Century" w:cs="Arial"/>
          <w:b w:val="0"/>
          <w:color w:val="auto"/>
          <w:sz w:val="20"/>
          <w:szCs w:val="20"/>
        </w:rPr>
        <w:t xml:space="preserve"> </w:t>
      </w:r>
      <w:r w:rsidRPr="00694965">
        <w:rPr>
          <w:rFonts w:ascii="Century" w:hAnsi="Century"/>
          <w:b w:val="0"/>
          <w:bCs w:val="0"/>
          <w:color w:val="auto"/>
          <w:sz w:val="20"/>
          <w:szCs w:val="20"/>
        </w:rPr>
        <w:t>O registro do cadastro reserva será feito através do sistema comprasgov, após a homologação da licitação.</w:t>
      </w:r>
      <w:r w:rsidRPr="00694965">
        <w:rPr>
          <w:rFonts w:ascii="Century" w:hAnsi="Century"/>
          <w:color w:val="auto"/>
          <w:sz w:val="20"/>
          <w:szCs w:val="20"/>
        </w:rPr>
        <w:t xml:space="preserve"> </w:t>
      </w:r>
    </w:p>
    <w:p w14:paraId="0CDCF50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17.2</w:t>
      </w:r>
      <w:r w:rsidRPr="00694965">
        <w:rPr>
          <w:rFonts w:ascii="Century" w:eastAsia="Arial" w:hAnsi="Century" w:cs="Arial"/>
          <w:sz w:val="20"/>
          <w:szCs w:val="20"/>
        </w:rPr>
        <w:t xml:space="preserve">. </w:t>
      </w:r>
      <w:r w:rsidRPr="00694965">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694965">
        <w:rPr>
          <w:rFonts w:ascii="Century" w:eastAsia="Times New Roman" w:hAnsi="Century"/>
          <w:sz w:val="20"/>
          <w:szCs w:val="20"/>
        </w:rPr>
        <w:t>do Decreto Federal n° 11.462/23.</w:t>
      </w:r>
    </w:p>
    <w:p w14:paraId="13B09D0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XVIII – DA SUBCONTRATAÇÃO</w:t>
      </w:r>
    </w:p>
    <w:p w14:paraId="7985EC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18.</w:t>
      </w:r>
      <w:r w:rsidRPr="00694965">
        <w:rPr>
          <w:rFonts w:ascii="Century" w:hAnsi="Century" w:cs="Arial"/>
          <w:sz w:val="20"/>
          <w:szCs w:val="20"/>
        </w:rPr>
        <w:t xml:space="preserve"> Não será admitida.</w:t>
      </w:r>
    </w:p>
    <w:p w14:paraId="21D13F49"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XIX - DO TERMO DE CONTRATO OU INSTRUMENTO EQUIVALENTE</w:t>
      </w:r>
    </w:p>
    <w:p w14:paraId="73758771" w14:textId="77777777" w:rsidR="00916D13" w:rsidRPr="00694965" w:rsidRDefault="00916D13" w:rsidP="00694965">
      <w:pPr>
        <w:pStyle w:val="Nivel01"/>
        <w:spacing w:before="0"/>
        <w:ind w:left="0" w:firstLine="0"/>
        <w:rPr>
          <w:rFonts w:ascii="Century" w:hAnsi="Century" w:cs="Arial"/>
          <w:b w:val="0"/>
          <w:color w:val="auto"/>
          <w:sz w:val="20"/>
          <w:szCs w:val="20"/>
        </w:rPr>
      </w:pPr>
      <w:r w:rsidRPr="00694965">
        <w:rPr>
          <w:rFonts w:ascii="Century" w:eastAsia="Arial" w:hAnsi="Century" w:cs="Arial"/>
          <w:bCs w:val="0"/>
          <w:color w:val="auto"/>
          <w:sz w:val="20"/>
          <w:szCs w:val="20"/>
        </w:rPr>
        <w:t>19.</w:t>
      </w:r>
      <w:r w:rsidRPr="00694965">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19.1.</w:t>
      </w:r>
      <w:r w:rsidRPr="00694965">
        <w:rPr>
          <w:rFonts w:ascii="Century" w:eastAsia="Arial" w:hAnsi="Century" w:cs="Arial"/>
          <w:b w:val="0"/>
          <w:color w:val="auto"/>
          <w:sz w:val="20"/>
          <w:szCs w:val="20"/>
        </w:rPr>
        <w:t xml:space="preserve"> </w:t>
      </w:r>
      <w:r w:rsidRPr="00694965">
        <w:rPr>
          <w:rFonts w:ascii="Century" w:eastAsia="Arial" w:hAnsi="Century" w:cs="Arial"/>
          <w:b w:val="0"/>
          <w:bCs w:val="0"/>
          <w:color w:val="auto"/>
          <w:sz w:val="20"/>
          <w:szCs w:val="20"/>
        </w:rPr>
        <w:t xml:space="preserve">O adjudicatário terá o prazo de </w:t>
      </w:r>
      <w:r w:rsidRPr="00694965">
        <w:rPr>
          <w:rFonts w:ascii="Century" w:eastAsia="Arial" w:hAnsi="Century" w:cs="Arial"/>
          <w:color w:val="auto"/>
          <w:sz w:val="20"/>
          <w:szCs w:val="20"/>
        </w:rPr>
        <w:t>03 (três) dias úteis</w:t>
      </w:r>
      <w:r w:rsidRPr="00694965">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694965" w:rsidRDefault="00916D13" w:rsidP="00694965">
      <w:pPr>
        <w:pStyle w:val="Nivel01"/>
        <w:tabs>
          <w:tab w:val="clear" w:pos="567"/>
        </w:tabs>
        <w:spacing w:before="0"/>
        <w:ind w:left="0" w:firstLine="0"/>
        <w:rPr>
          <w:rFonts w:ascii="Century" w:hAnsi="Century" w:cs="Arial"/>
          <w:b w:val="0"/>
          <w:bCs w:val="0"/>
          <w:color w:val="auto"/>
          <w:sz w:val="20"/>
          <w:szCs w:val="20"/>
        </w:rPr>
      </w:pPr>
      <w:r w:rsidRPr="00694965">
        <w:rPr>
          <w:rFonts w:ascii="Century" w:hAnsi="Century" w:cs="Arial"/>
          <w:color w:val="auto"/>
          <w:sz w:val="20"/>
          <w:szCs w:val="20"/>
        </w:rPr>
        <w:t>19.2 .</w:t>
      </w:r>
      <w:r w:rsidRPr="00694965">
        <w:rPr>
          <w:rFonts w:ascii="Century" w:hAnsi="Century" w:cs="Arial"/>
          <w:b w:val="0"/>
          <w:bCs w:val="0"/>
          <w:color w:val="auto"/>
          <w:sz w:val="20"/>
          <w:szCs w:val="20"/>
        </w:rPr>
        <w:t xml:space="preserve"> </w:t>
      </w:r>
      <w:r w:rsidRPr="00694965">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694965" w:rsidRDefault="00916D13" w:rsidP="00694965">
      <w:pPr>
        <w:pStyle w:val="Nivel01"/>
        <w:spacing w:before="0"/>
        <w:ind w:left="0" w:firstLine="0"/>
        <w:rPr>
          <w:rFonts w:ascii="Century" w:eastAsia="Arial" w:hAnsi="Century" w:cs="Arial"/>
          <w:b w:val="0"/>
          <w:color w:val="auto"/>
          <w:sz w:val="20"/>
          <w:szCs w:val="20"/>
        </w:rPr>
      </w:pPr>
      <w:r w:rsidRPr="00694965">
        <w:rPr>
          <w:rFonts w:ascii="Century" w:eastAsia="Arial" w:hAnsi="Century" w:cs="Arial"/>
          <w:bCs w:val="0"/>
          <w:color w:val="auto"/>
          <w:sz w:val="20"/>
          <w:szCs w:val="20"/>
        </w:rPr>
        <w:t>19.3</w:t>
      </w:r>
      <w:r w:rsidRPr="00694965">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hAnsi="Century" w:cs="Arial"/>
          <w:b/>
          <w:bCs/>
          <w:sz w:val="20"/>
          <w:szCs w:val="20"/>
        </w:rPr>
        <w:t>19.4.</w:t>
      </w:r>
      <w:r w:rsidRPr="00694965">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eastAsia="Arial" w:hAnsi="Century" w:cs="Arial"/>
          <w:b/>
          <w:bCs/>
          <w:sz w:val="20"/>
          <w:szCs w:val="20"/>
        </w:rPr>
        <w:t>19.5</w:t>
      </w:r>
      <w:r w:rsidRPr="00694965">
        <w:rPr>
          <w:rFonts w:ascii="Century" w:eastAsia="Arial" w:hAnsi="Century" w:cs="Arial"/>
          <w:sz w:val="20"/>
          <w:szCs w:val="20"/>
        </w:rPr>
        <w:t xml:space="preserve">. </w:t>
      </w:r>
      <w:r w:rsidRPr="00694965">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694965">
        <w:rPr>
          <w:rFonts w:ascii="Century" w:eastAsia="Arial" w:hAnsi="Century" w:cs="Arial"/>
          <w:sz w:val="20"/>
          <w:szCs w:val="20"/>
        </w:rPr>
        <w:t>.</w:t>
      </w:r>
    </w:p>
    <w:p w14:paraId="7C19323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 – DA FORMA DE PAGAMENTO</w:t>
      </w:r>
    </w:p>
    <w:p w14:paraId="6DA77962"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lastRenderedPageBreak/>
        <w:t>20.</w:t>
      </w:r>
      <w:r w:rsidRPr="00694965">
        <w:rPr>
          <w:rFonts w:ascii="Century" w:hAnsi="Century"/>
          <w:color w:val="auto"/>
          <w:sz w:val="20"/>
          <w:szCs w:val="20"/>
        </w:rPr>
        <w:t xml:space="preserve"> </w:t>
      </w:r>
      <w:r w:rsidRPr="00694965">
        <w:rPr>
          <w:rFonts w:ascii="Century" w:eastAsiaTheme="minorHAnsi" w:hAnsi="Century"/>
          <w:color w:val="auto"/>
          <w:sz w:val="20"/>
          <w:szCs w:val="20"/>
        </w:rPr>
        <w:t>As regras acerca do pagamento são as estabelecidas no Termo de Referência, anexo a este Edital.</w:t>
      </w:r>
    </w:p>
    <w:p w14:paraId="1371CB50" w14:textId="6E6DD2F1" w:rsidR="00916D13" w:rsidRPr="00694965" w:rsidRDefault="00916D13" w:rsidP="00694965">
      <w:pPr>
        <w:pStyle w:val="Default"/>
        <w:spacing w:line="240" w:lineRule="auto"/>
        <w:jc w:val="both"/>
        <w:rPr>
          <w:rFonts w:ascii="Century" w:hAnsi="Century"/>
          <w:b/>
          <w:sz w:val="20"/>
          <w:szCs w:val="20"/>
        </w:rPr>
      </w:pPr>
      <w:r w:rsidRPr="00694965">
        <w:rPr>
          <w:rFonts w:ascii="Century" w:eastAsiaTheme="minorHAnsi" w:hAnsi="Century"/>
          <w:color w:val="auto"/>
          <w:sz w:val="20"/>
          <w:szCs w:val="20"/>
        </w:rPr>
        <w:t xml:space="preserve"> </w:t>
      </w:r>
      <w:r w:rsidRPr="00694965">
        <w:rPr>
          <w:rFonts w:ascii="Century" w:hAnsi="Century"/>
          <w:b/>
          <w:sz w:val="20"/>
          <w:szCs w:val="20"/>
        </w:rPr>
        <w:t>CAPÍTULO XXI – DA ENTREGA E DO RECEBIMENTO DO OBJETO</w:t>
      </w:r>
    </w:p>
    <w:p w14:paraId="0F91662D" w14:textId="77777777" w:rsidR="00916D13" w:rsidRPr="00694965" w:rsidRDefault="00916D13" w:rsidP="00694965">
      <w:pPr>
        <w:pStyle w:val="Default"/>
        <w:spacing w:line="240" w:lineRule="auto"/>
        <w:rPr>
          <w:rFonts w:ascii="Century" w:hAnsi="Century"/>
          <w:color w:val="auto"/>
          <w:sz w:val="20"/>
          <w:szCs w:val="20"/>
        </w:rPr>
      </w:pPr>
      <w:r w:rsidRPr="00694965">
        <w:rPr>
          <w:rFonts w:ascii="Century" w:hAnsi="Century"/>
          <w:b/>
          <w:color w:val="auto"/>
          <w:sz w:val="20"/>
          <w:szCs w:val="20"/>
        </w:rPr>
        <w:t>21.</w:t>
      </w:r>
      <w:r w:rsidRPr="00694965">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21.1.</w:t>
      </w:r>
      <w:r w:rsidRPr="00694965">
        <w:rPr>
          <w:rFonts w:ascii="Century" w:hAnsi="Century" w:cs="Arial"/>
          <w:sz w:val="20"/>
          <w:szCs w:val="20"/>
        </w:rPr>
        <w:t xml:space="preserve"> Efetivada entrega, o objeto será recebido: </w:t>
      </w:r>
    </w:p>
    <w:p w14:paraId="7FF24D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I – provisoriamente, pelo órgão recebedor do objeto, para efeito de posterior verificação da conformidade das especificações; </w:t>
      </w:r>
    </w:p>
    <w:p w14:paraId="0DA30F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w:t>
      </w:r>
      <w:r w:rsidRPr="00694965">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21.2.1.</w:t>
      </w:r>
      <w:r w:rsidRPr="00694965">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 - DA FISCALIZAÇÃO</w:t>
      </w:r>
    </w:p>
    <w:p w14:paraId="3DEECA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22.</w:t>
      </w:r>
      <w:r w:rsidRPr="00694965">
        <w:rPr>
          <w:rFonts w:ascii="Century" w:hAnsi="Century" w:cs="Arial"/>
          <w:sz w:val="20"/>
          <w:szCs w:val="20"/>
        </w:rPr>
        <w:t xml:space="preserve"> Caberá aos gestores designados promover todas as ações necessárias ao fiel cumprimento do ajuste.</w:t>
      </w:r>
    </w:p>
    <w:p w14:paraId="0CDCFCD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XXIII– DOS ACRÉSCIMOS E DAS SUPRESSÕES E REAJUSTE ANUAL</w:t>
      </w:r>
    </w:p>
    <w:p w14:paraId="14DD26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23.</w:t>
      </w:r>
      <w:r w:rsidRPr="00694965">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b/>
          <w:bCs/>
          <w:sz w:val="20"/>
          <w:szCs w:val="20"/>
        </w:rPr>
        <w:t>23.1.</w:t>
      </w:r>
      <w:r w:rsidRPr="00694965">
        <w:rPr>
          <w:rFonts w:ascii="Century" w:hAnsi="Century" w:cs="Arial"/>
          <w:sz w:val="20"/>
          <w:szCs w:val="20"/>
        </w:rPr>
        <w:t xml:space="preserve"> </w:t>
      </w:r>
      <w:r w:rsidR="00F8344D" w:rsidRPr="00694965">
        <w:rPr>
          <w:rFonts w:ascii="Century" w:eastAsia="Times New Roman" w:hAnsi="Century"/>
          <w:sz w:val="20"/>
          <w:szCs w:val="20"/>
        </w:rPr>
        <w:t>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0A2488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23.2.</w:t>
      </w:r>
      <w:r w:rsidRPr="00694965">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694965" w:rsidRDefault="00916D13" w:rsidP="00694965">
      <w:pPr>
        <w:spacing w:after="0" w:line="240" w:lineRule="auto"/>
        <w:jc w:val="both"/>
        <w:rPr>
          <w:rFonts w:ascii="Century" w:hAnsi="Century" w:cs="Tahoma"/>
          <w:sz w:val="20"/>
          <w:szCs w:val="20"/>
        </w:rPr>
      </w:pPr>
      <w:r w:rsidRPr="00694965">
        <w:rPr>
          <w:rFonts w:ascii="Century" w:hAnsi="Century"/>
          <w:b/>
          <w:bCs/>
          <w:sz w:val="20"/>
          <w:szCs w:val="20"/>
        </w:rPr>
        <w:t>23.3.</w:t>
      </w:r>
      <w:r w:rsidRPr="00694965">
        <w:rPr>
          <w:rFonts w:ascii="Century" w:hAnsi="Century" w:cs="Tahoma"/>
          <w:sz w:val="20"/>
          <w:szCs w:val="20"/>
        </w:rPr>
        <w:t xml:space="preserve"> </w:t>
      </w:r>
      <w:r w:rsidRPr="00694965">
        <w:rPr>
          <w:rFonts w:ascii="Century" w:hAnsi="Century"/>
          <w:sz w:val="20"/>
          <w:szCs w:val="20"/>
        </w:rPr>
        <w:t xml:space="preserve">A ARP poderá ser alterada por acordo das partes </w:t>
      </w:r>
      <w:r w:rsidRPr="00694965">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694965">
        <w:rPr>
          <w:rFonts w:ascii="Century" w:hAnsi="Century" w:cs="Arial"/>
          <w:sz w:val="20"/>
          <w:szCs w:val="20"/>
        </w:rPr>
        <w:t xml:space="preserve">Art. 25 </w:t>
      </w:r>
      <w:r w:rsidRPr="00694965">
        <w:rPr>
          <w:rFonts w:ascii="Century" w:hAnsi="Century"/>
          <w:sz w:val="20"/>
          <w:szCs w:val="20"/>
        </w:rPr>
        <w:t>do decreto Federal 11.462/23.</w:t>
      </w:r>
    </w:p>
    <w:p w14:paraId="11BCD0C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XXIV - DA RESCISÃO</w:t>
      </w:r>
    </w:p>
    <w:p w14:paraId="13A26A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w:t>
      </w:r>
      <w:r w:rsidRPr="00694965">
        <w:rPr>
          <w:rFonts w:ascii="Century" w:hAnsi="Century" w:cs="Arial"/>
          <w:sz w:val="20"/>
          <w:szCs w:val="20"/>
        </w:rPr>
        <w:t xml:space="preserve">  A inexecução total ou parcial do ajuste enseja a sua rescisão, conforme disposto no artigo 138 da Lei nº 14.133/2021. </w:t>
      </w:r>
    </w:p>
    <w:p w14:paraId="58EB6553" w14:textId="2D719C33"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24.1</w:t>
      </w:r>
      <w:r w:rsidRPr="00694965">
        <w:rPr>
          <w:rFonts w:ascii="Century" w:hAnsi="Century" w:cs="Arial"/>
          <w:sz w:val="20"/>
          <w:szCs w:val="20"/>
        </w:rPr>
        <w:t xml:space="preserve"> </w:t>
      </w:r>
      <w:r w:rsidRPr="00694965">
        <w:rPr>
          <w:rFonts w:ascii="Century" w:eastAsia="Times New Roman" w:hAnsi="Century" w:cs="Arial"/>
          <w:sz w:val="20"/>
          <w:szCs w:val="20"/>
        </w:rPr>
        <w:t>A extinção do contrato poderá ser:</w:t>
      </w:r>
    </w:p>
    <w:p w14:paraId="599AF957"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3" w:name="art138i"/>
      <w:bookmarkEnd w:id="13"/>
      <w:r w:rsidRPr="00694965">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4" w:name="art138ii"/>
      <w:bookmarkEnd w:id="14"/>
      <w:r w:rsidRPr="00694965">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5" w:name="art138iii"/>
      <w:bookmarkEnd w:id="15"/>
      <w:r w:rsidRPr="00694965">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6" w:name="art138§1"/>
      <w:bookmarkEnd w:id="16"/>
      <w:r w:rsidRPr="00694965">
        <w:rPr>
          <w:rFonts w:ascii="Century" w:eastAsia="Times New Roman" w:hAnsi="Century" w:cs="Arial"/>
          <w:b/>
          <w:bCs/>
          <w:sz w:val="20"/>
          <w:szCs w:val="20"/>
          <w:lang w:eastAsia="pt-BR"/>
        </w:rPr>
        <w:lastRenderedPageBreak/>
        <w:t>24.2.</w:t>
      </w:r>
      <w:r w:rsidRPr="00694965">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24.3.</w:t>
      </w:r>
      <w:r w:rsidRPr="00694965">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24.4</w:t>
      </w:r>
      <w:r w:rsidRPr="00694965">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 – DAS PENALIDADES</w:t>
      </w:r>
    </w:p>
    <w:p w14:paraId="40C249EF" w14:textId="77777777" w:rsidR="00916D13" w:rsidRPr="00694965" w:rsidRDefault="00916D13" w:rsidP="00694965">
      <w:pPr>
        <w:pBdr>
          <w:top w:val="nil"/>
          <w:left w:val="nil"/>
          <w:bottom w:val="nil"/>
          <w:right w:val="nil"/>
          <w:between w:val="nil"/>
        </w:pBdr>
        <w:spacing w:after="0" w:line="240" w:lineRule="auto"/>
        <w:jc w:val="both"/>
        <w:rPr>
          <w:rFonts w:ascii="Century" w:eastAsia="Times New Roman" w:hAnsi="Century"/>
          <w:sz w:val="20"/>
          <w:szCs w:val="20"/>
        </w:rPr>
      </w:pPr>
      <w:r w:rsidRPr="00694965">
        <w:rPr>
          <w:rFonts w:ascii="Century" w:eastAsia="Times New Roman" w:hAnsi="Century"/>
          <w:b/>
          <w:bCs/>
          <w:sz w:val="20"/>
          <w:szCs w:val="20"/>
        </w:rPr>
        <w:t>25.</w:t>
      </w:r>
      <w:r w:rsidRPr="00694965">
        <w:rPr>
          <w:rFonts w:ascii="Century" w:eastAsia="Times New Roman" w:hAnsi="Century"/>
          <w:sz w:val="20"/>
          <w:szCs w:val="20"/>
        </w:rPr>
        <w:t xml:space="preserve"> Comete infração administrativa nos termos da </w:t>
      </w:r>
      <w:r w:rsidRPr="00694965">
        <w:rPr>
          <w:rFonts w:ascii="Century" w:hAnsi="Century"/>
          <w:sz w:val="20"/>
          <w:szCs w:val="20"/>
        </w:rPr>
        <w:t>Lei nº 14.133, de 2021</w:t>
      </w:r>
      <w:r w:rsidRPr="00694965">
        <w:rPr>
          <w:rFonts w:ascii="Century" w:eastAsia="Times New Roman" w:hAnsi="Century"/>
          <w:sz w:val="20"/>
          <w:szCs w:val="20"/>
        </w:rPr>
        <w:t>, a Contratada que:</w:t>
      </w:r>
    </w:p>
    <w:p w14:paraId="789B3C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a) der causa à inexecução parcial do contrato; </w:t>
      </w:r>
    </w:p>
    <w:p w14:paraId="766A785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c) der causa à inexecução total do contrato; </w:t>
      </w:r>
    </w:p>
    <w:p w14:paraId="6AC5EF5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d) ensejar o retardamento da execução ou da entrega do objeto da contratação sem motivo justificado; </w:t>
      </w:r>
    </w:p>
    <w:p w14:paraId="467C9A8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e) apresentar documentação falsa ou prestar declaração falsa durante a execução do contrato;</w:t>
      </w:r>
    </w:p>
    <w:p w14:paraId="3540FB7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f) praticar ato fraudulento na execução do contrato; </w:t>
      </w:r>
    </w:p>
    <w:p w14:paraId="18FCF1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g) comportar-se de modo inidôneo ou cometer fraude de qualquer natureza; </w:t>
      </w:r>
    </w:p>
    <w:p w14:paraId="3AC6EEF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h) praticar ato lesivo previsto no art. 5º da Lei nº 12.846, de 1º de agosto de 2013 </w:t>
      </w:r>
    </w:p>
    <w:p w14:paraId="7CC94F31"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25.1</w:t>
      </w:r>
      <w:r w:rsidRPr="00694965">
        <w:rPr>
          <w:rFonts w:ascii="Century" w:hAnsi="Century"/>
          <w:sz w:val="20"/>
          <w:szCs w:val="20"/>
        </w:rPr>
        <w:t xml:space="preserve"> Serão aplicadas ao contratado que incorrer nas infrações acima descritas as seguintes sanções:</w:t>
      </w:r>
    </w:p>
    <w:p w14:paraId="51EFFB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 - </w:t>
      </w:r>
      <w:r w:rsidRPr="00694965">
        <w:rPr>
          <w:rFonts w:ascii="Century" w:hAnsi="Century"/>
          <w:b/>
          <w:bCs/>
          <w:sz w:val="20"/>
          <w:szCs w:val="20"/>
        </w:rPr>
        <w:t>Advertência</w:t>
      </w:r>
      <w:r w:rsidRPr="00694965">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 - </w:t>
      </w:r>
      <w:r w:rsidRPr="00694965">
        <w:rPr>
          <w:rFonts w:ascii="Century" w:hAnsi="Century"/>
          <w:b/>
          <w:bCs/>
          <w:sz w:val="20"/>
          <w:szCs w:val="20"/>
        </w:rPr>
        <w:t>Impedimento de licitar e contratar</w:t>
      </w:r>
      <w:r w:rsidRPr="00694965">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III - </w:t>
      </w:r>
      <w:r w:rsidRPr="00694965">
        <w:rPr>
          <w:rFonts w:ascii="Century" w:hAnsi="Century"/>
          <w:b/>
          <w:bCs/>
          <w:sz w:val="20"/>
          <w:szCs w:val="20"/>
        </w:rPr>
        <w:t>Declaração de inidoneidade</w:t>
      </w:r>
      <w:r w:rsidRPr="00694965">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IV - </w:t>
      </w:r>
      <w:r w:rsidRPr="00694965">
        <w:rPr>
          <w:rFonts w:ascii="Century" w:hAnsi="Century"/>
          <w:b/>
          <w:bCs/>
          <w:sz w:val="20"/>
          <w:szCs w:val="20"/>
        </w:rPr>
        <w:t>Multa</w:t>
      </w:r>
      <w:r w:rsidRPr="00694965">
        <w:rPr>
          <w:rFonts w:ascii="Century" w:hAnsi="Century"/>
          <w:sz w:val="20"/>
          <w:szCs w:val="20"/>
        </w:rPr>
        <w:t xml:space="preserve">: </w:t>
      </w:r>
    </w:p>
    <w:p w14:paraId="187A673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a)</w:t>
      </w:r>
      <w:r w:rsidRPr="00694965">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sz w:val="20"/>
          <w:szCs w:val="20"/>
        </w:rPr>
        <w:t xml:space="preserve"> </w:t>
      </w:r>
    </w:p>
    <w:p w14:paraId="2AD723EB"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b)</w:t>
      </w:r>
      <w:r w:rsidRPr="00694965">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694965" w:rsidRDefault="00916D13" w:rsidP="00694965">
      <w:pPr>
        <w:spacing w:after="0" w:line="240" w:lineRule="auto"/>
        <w:jc w:val="both"/>
        <w:rPr>
          <w:rFonts w:ascii="Century" w:hAnsi="Century"/>
          <w:sz w:val="20"/>
          <w:szCs w:val="20"/>
        </w:rPr>
      </w:pPr>
      <w:r w:rsidRPr="00694965">
        <w:rPr>
          <w:rFonts w:ascii="Century" w:eastAsia="Times New Roman" w:hAnsi="Century"/>
          <w:b/>
          <w:bCs/>
          <w:sz w:val="20"/>
          <w:szCs w:val="20"/>
        </w:rPr>
        <w:t>25.2</w:t>
      </w:r>
      <w:r w:rsidRPr="00694965">
        <w:rPr>
          <w:rFonts w:ascii="Century" w:eastAsia="Times New Roman" w:hAnsi="Century"/>
          <w:sz w:val="20"/>
          <w:szCs w:val="20"/>
        </w:rPr>
        <w:t xml:space="preserve"> </w:t>
      </w:r>
      <w:r w:rsidRPr="00694965">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w:t>
      </w:r>
      <w:r w:rsidRPr="00694965">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25.3.1.</w:t>
      </w:r>
      <w:r w:rsidRPr="00694965">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25.4.</w:t>
      </w:r>
      <w:r w:rsidRPr="00694965">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694965" w:rsidRDefault="00916D13" w:rsidP="00694965">
      <w:pPr>
        <w:pBdr>
          <w:top w:val="nil"/>
          <w:left w:val="nil"/>
          <w:bottom w:val="nil"/>
          <w:right w:val="nil"/>
          <w:between w:val="nil"/>
        </w:pBdr>
        <w:tabs>
          <w:tab w:val="left" w:pos="567"/>
        </w:tabs>
        <w:spacing w:after="0" w:line="240" w:lineRule="auto"/>
        <w:jc w:val="both"/>
        <w:rPr>
          <w:rFonts w:ascii="Century" w:eastAsia="Times New Roman" w:hAnsi="Century"/>
          <w:sz w:val="20"/>
          <w:szCs w:val="20"/>
        </w:rPr>
      </w:pPr>
      <w:r w:rsidRPr="00694965">
        <w:rPr>
          <w:rFonts w:ascii="Century" w:hAnsi="Century"/>
          <w:b/>
          <w:bCs/>
          <w:sz w:val="20"/>
          <w:szCs w:val="20"/>
        </w:rPr>
        <w:lastRenderedPageBreak/>
        <w:t>25.5</w:t>
      </w:r>
      <w:r w:rsidRPr="00694965">
        <w:rPr>
          <w:rFonts w:ascii="Century" w:hAnsi="Century"/>
          <w:sz w:val="20"/>
          <w:szCs w:val="20"/>
        </w:rPr>
        <w:t xml:space="preserve"> </w:t>
      </w:r>
      <w:r w:rsidRPr="00694965">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 – DA IMPUGNAÇÃO AO EDITAL</w:t>
      </w:r>
    </w:p>
    <w:p w14:paraId="008DFF4F" w14:textId="77777777" w:rsidR="00916D13" w:rsidRPr="00694965" w:rsidRDefault="00916D13" w:rsidP="00694965">
      <w:pPr>
        <w:spacing w:after="0" w:line="240" w:lineRule="auto"/>
        <w:jc w:val="both"/>
        <w:rPr>
          <w:rFonts w:ascii="Century" w:hAnsi="Century" w:cs="Arial"/>
          <w:sz w:val="20"/>
          <w:szCs w:val="20"/>
          <w:u w:val="single"/>
        </w:rPr>
      </w:pPr>
      <w:r w:rsidRPr="00694965">
        <w:rPr>
          <w:rFonts w:ascii="Century" w:hAnsi="Century" w:cs="Arial"/>
          <w:b/>
          <w:bCs/>
          <w:sz w:val="20"/>
          <w:szCs w:val="20"/>
        </w:rPr>
        <w:t>26.</w:t>
      </w:r>
      <w:r w:rsidRPr="00694965">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5" w:history="1">
        <w:r w:rsidRPr="00694965">
          <w:rPr>
            <w:rStyle w:val="Hyperlink"/>
            <w:rFonts w:ascii="Century" w:hAnsi="Century" w:cs="Arial"/>
            <w:sz w:val="20"/>
            <w:szCs w:val="20"/>
          </w:rPr>
          <w:t>licitariolargoal@gmail.com</w:t>
        </w:r>
      </w:hyperlink>
      <w:r w:rsidRPr="00694965">
        <w:rPr>
          <w:rFonts w:ascii="Century" w:hAnsi="Century" w:cs="Arial"/>
          <w:sz w:val="20"/>
          <w:szCs w:val="20"/>
          <w:u w:val="single"/>
        </w:rPr>
        <w:t>.</w:t>
      </w:r>
    </w:p>
    <w:p w14:paraId="62882BD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w:t>
      </w:r>
      <w:r w:rsidRPr="00694965">
        <w:rPr>
          <w:rFonts w:ascii="Century" w:hAnsi="Century" w:cs="Arial"/>
          <w:sz w:val="20"/>
          <w:szCs w:val="20"/>
        </w:rPr>
        <w:t xml:space="preserve"> Compete ao pregoeiro, auxiliado pelo setor técnico competente, decidir sobre a impugnação. </w:t>
      </w:r>
    </w:p>
    <w:p w14:paraId="1D062B5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26.1.1.</w:t>
      </w:r>
      <w:r w:rsidRPr="00694965">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26.2.</w:t>
      </w:r>
      <w:r w:rsidRPr="00694965">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26.3.</w:t>
      </w:r>
      <w:r w:rsidRPr="00694965">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26.4.</w:t>
      </w:r>
      <w:r w:rsidRPr="00694965">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2E0365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 - DAS DISPOSIÇÕES GERAIS</w:t>
      </w:r>
    </w:p>
    <w:p w14:paraId="3E90992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w:t>
      </w:r>
      <w:r w:rsidRPr="00694965">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27.1.</w:t>
      </w:r>
      <w:r w:rsidRPr="00694965">
        <w:rPr>
          <w:rFonts w:ascii="Century" w:hAnsi="Century" w:cs="Arial"/>
          <w:sz w:val="20"/>
          <w:szCs w:val="20"/>
        </w:rPr>
        <w:t xml:space="preserve"> Integram este edital os seguintes anexos: </w:t>
      </w:r>
    </w:p>
    <w:p w14:paraId="5408145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 – Termo de Referência e seus anexos;</w:t>
      </w:r>
    </w:p>
    <w:p w14:paraId="55009E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 – Minuta da ata de registro de preço;</w:t>
      </w:r>
    </w:p>
    <w:p w14:paraId="13C3DEE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III – Minuta de Contrato;</w:t>
      </w:r>
    </w:p>
    <w:p w14:paraId="7E5941B7"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IV – Modelo de Declaração de Elaboração Independente De Proposta;</w:t>
      </w:r>
    </w:p>
    <w:p w14:paraId="2426C4D1" w14:textId="6293A0E2" w:rsidR="00340E10"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V – Modelo de Declaração de Enquadramento em Regime de Tributação de Microempresa ou Empresa de Pequeno Porte</w:t>
      </w:r>
      <w:r w:rsidR="00743473" w:rsidRPr="00694965">
        <w:rPr>
          <w:rFonts w:ascii="Century" w:hAnsi="Century" w:cs="Arial"/>
          <w:sz w:val="20"/>
          <w:szCs w:val="20"/>
        </w:rPr>
        <w:t>.</w:t>
      </w:r>
    </w:p>
    <w:p w14:paraId="35D893C2" w14:textId="2FDF5E85" w:rsidR="004052EA" w:rsidRPr="00694965" w:rsidRDefault="004052EA" w:rsidP="00694965">
      <w:pPr>
        <w:spacing w:after="0" w:line="240" w:lineRule="auto"/>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Modelo de </w:t>
      </w:r>
      <w:r w:rsidRPr="004052EA">
        <w:rPr>
          <w:rStyle w:val="Forte"/>
          <w:rFonts w:ascii="Century" w:hAnsi="Century"/>
          <w:b w:val="0"/>
          <w:bCs w:val="0"/>
          <w:sz w:val="20"/>
          <w:szCs w:val="20"/>
        </w:rPr>
        <w:t>declaração de interesse em compor cadastro reserva</w:t>
      </w:r>
    </w:p>
    <w:p w14:paraId="5C4A519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27.2.</w:t>
      </w:r>
      <w:r w:rsidRPr="00694965">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27.3.</w:t>
      </w:r>
      <w:r w:rsidRPr="00694965">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27.4.</w:t>
      </w:r>
      <w:r w:rsidRPr="00694965">
        <w:rPr>
          <w:rFonts w:ascii="Century" w:hAnsi="Century" w:cs="Arial"/>
          <w:sz w:val="20"/>
          <w:szCs w:val="20"/>
        </w:rPr>
        <w:t xml:space="preserve"> Os casos omissos e as dúvidas suscitadas em qualquer fase do presente Pregão serão resolvidos pelo Pregoeiro. </w:t>
      </w:r>
    </w:p>
    <w:p w14:paraId="25CFBDE1" w14:textId="2DB42CF1" w:rsidR="00B558E5"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27.5.</w:t>
      </w:r>
      <w:r w:rsidRPr="00694965">
        <w:rPr>
          <w:rFonts w:ascii="Century" w:hAnsi="Century" w:cs="Arial"/>
          <w:sz w:val="20"/>
          <w:szCs w:val="20"/>
        </w:rPr>
        <w:t xml:space="preserve"> Não poderá a contratada veicular publicidade acerca do objeto a que se refere o presente edital, salvo autorização específica da Administração. </w:t>
      </w:r>
    </w:p>
    <w:p w14:paraId="4C19A9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XXVIII – DO FORO</w:t>
      </w:r>
    </w:p>
    <w:p w14:paraId="0F85955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28.</w:t>
      </w:r>
      <w:r w:rsidRPr="00694965">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694965" w:rsidRDefault="00916D13" w:rsidP="00694965">
      <w:pPr>
        <w:spacing w:after="0" w:line="240" w:lineRule="auto"/>
        <w:jc w:val="both"/>
        <w:rPr>
          <w:rFonts w:ascii="Century" w:hAnsi="Century" w:cs="Arial"/>
          <w:sz w:val="20"/>
          <w:szCs w:val="20"/>
        </w:rPr>
      </w:pPr>
    </w:p>
    <w:p w14:paraId="3F29BF80" w14:textId="6C7B976B"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Rio Largo/AL </w:t>
      </w:r>
      <w:r w:rsidR="00F029B1">
        <w:rPr>
          <w:rFonts w:ascii="Century" w:hAnsi="Century" w:cs="Arial"/>
          <w:sz w:val="20"/>
          <w:szCs w:val="20"/>
        </w:rPr>
        <w:t>24</w:t>
      </w:r>
      <w:r w:rsidRPr="00694965">
        <w:rPr>
          <w:rFonts w:ascii="Century" w:hAnsi="Century" w:cs="Arial"/>
          <w:sz w:val="20"/>
          <w:szCs w:val="20"/>
        </w:rPr>
        <w:t xml:space="preserve"> de </w:t>
      </w:r>
      <w:r w:rsidR="00F029B1">
        <w:rPr>
          <w:rFonts w:ascii="Century" w:hAnsi="Century" w:cs="Arial"/>
          <w:sz w:val="20"/>
          <w:szCs w:val="20"/>
        </w:rPr>
        <w:t xml:space="preserve">Abril </w:t>
      </w:r>
      <w:r w:rsidRPr="00694965">
        <w:rPr>
          <w:rFonts w:ascii="Century" w:hAnsi="Century" w:cs="Arial"/>
          <w:sz w:val="20"/>
          <w:szCs w:val="20"/>
        </w:rPr>
        <w:t>de 202</w:t>
      </w:r>
      <w:r w:rsidR="00A84CBD">
        <w:rPr>
          <w:rFonts w:ascii="Century" w:hAnsi="Century" w:cs="Arial"/>
          <w:sz w:val="20"/>
          <w:szCs w:val="20"/>
        </w:rPr>
        <w:t>6</w:t>
      </w:r>
      <w:r w:rsidRPr="00694965">
        <w:rPr>
          <w:rFonts w:ascii="Century" w:hAnsi="Century" w:cs="Arial"/>
          <w:sz w:val="20"/>
          <w:szCs w:val="20"/>
        </w:rPr>
        <w:t>.</w:t>
      </w:r>
    </w:p>
    <w:p w14:paraId="0DF3C393" w14:textId="77777777" w:rsidR="00916D13" w:rsidRPr="00694965" w:rsidRDefault="00916D13" w:rsidP="00694965">
      <w:pPr>
        <w:spacing w:after="0" w:line="240" w:lineRule="auto"/>
        <w:jc w:val="center"/>
        <w:rPr>
          <w:rFonts w:ascii="Century" w:hAnsi="Century" w:cs="Arial"/>
          <w:sz w:val="20"/>
          <w:szCs w:val="20"/>
        </w:rPr>
      </w:pPr>
    </w:p>
    <w:p w14:paraId="5BA28909" w14:textId="77B7984A" w:rsidR="00916D13" w:rsidRPr="00694965" w:rsidRDefault="00B80B7B" w:rsidP="00694965">
      <w:pPr>
        <w:spacing w:after="0" w:line="240" w:lineRule="auto"/>
        <w:jc w:val="center"/>
        <w:rPr>
          <w:rFonts w:ascii="Century" w:hAnsi="Century" w:cs="Arial"/>
          <w:sz w:val="20"/>
          <w:szCs w:val="20"/>
        </w:rPr>
      </w:pPr>
      <w:r>
        <w:rPr>
          <w:rFonts w:ascii="Century" w:hAnsi="Century" w:cs="Arial"/>
          <w:sz w:val="20"/>
          <w:szCs w:val="20"/>
        </w:rPr>
        <w:t xml:space="preserve">Hingryd Lidianny dos Santos </w:t>
      </w:r>
      <w:r w:rsidR="00FF7AAE">
        <w:rPr>
          <w:rFonts w:ascii="Century" w:hAnsi="Century" w:cs="Arial"/>
          <w:sz w:val="20"/>
          <w:szCs w:val="20"/>
        </w:rPr>
        <w:t>Valoz</w:t>
      </w:r>
    </w:p>
    <w:p w14:paraId="057005AD" w14:textId="606AEF06" w:rsidR="00916D13" w:rsidRPr="00694965" w:rsidRDefault="00916D13" w:rsidP="00694965">
      <w:pPr>
        <w:spacing w:after="0" w:line="240" w:lineRule="auto"/>
        <w:jc w:val="center"/>
        <w:rPr>
          <w:rFonts w:ascii="Century" w:hAnsi="Century" w:cs="Arial"/>
          <w:b/>
          <w:bCs/>
          <w:sz w:val="20"/>
          <w:szCs w:val="20"/>
        </w:rPr>
      </w:pPr>
      <w:r w:rsidRPr="00694965">
        <w:rPr>
          <w:rFonts w:ascii="Century" w:hAnsi="Century" w:cs="Arial"/>
          <w:b/>
          <w:bCs/>
          <w:sz w:val="20"/>
          <w:szCs w:val="20"/>
        </w:rPr>
        <w:t>Pregoeir</w:t>
      </w:r>
      <w:r w:rsidR="00DA019D">
        <w:rPr>
          <w:rFonts w:ascii="Century" w:hAnsi="Century" w:cs="Arial"/>
          <w:b/>
          <w:bCs/>
          <w:sz w:val="20"/>
          <w:szCs w:val="20"/>
        </w:rPr>
        <w:t>a</w:t>
      </w:r>
      <w:r w:rsidRPr="00694965">
        <w:rPr>
          <w:rFonts w:ascii="Century" w:hAnsi="Century" w:cs="Arial"/>
          <w:b/>
          <w:bCs/>
          <w:sz w:val="20"/>
          <w:szCs w:val="20"/>
        </w:rPr>
        <w:t xml:space="preserve"> do Município de Rio Largo/AL</w:t>
      </w:r>
    </w:p>
    <w:p w14:paraId="2C924355" w14:textId="6C706225" w:rsidR="00BA7EE6" w:rsidRPr="00694965"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14554D">
        <w:rPr>
          <w:rFonts w:ascii="Century" w:hAnsi="Century" w:cs="Arial"/>
          <w:b/>
          <w:sz w:val="20"/>
          <w:szCs w:val="20"/>
        </w:rPr>
        <w:t>90015</w:t>
      </w:r>
      <w:r w:rsidRPr="00694965">
        <w:rPr>
          <w:rFonts w:ascii="Century" w:hAnsi="Century" w:cs="Arial"/>
          <w:b/>
          <w:sz w:val="20"/>
          <w:szCs w:val="20"/>
        </w:rPr>
        <w:t>/202</w:t>
      </w:r>
      <w:r w:rsidR="00A84CBD">
        <w:rPr>
          <w:rFonts w:ascii="Century" w:hAnsi="Century" w:cs="Arial"/>
          <w:b/>
          <w:sz w:val="20"/>
          <w:szCs w:val="20"/>
        </w:rPr>
        <w:t>6</w:t>
      </w:r>
      <w:r w:rsidRPr="00694965">
        <w:rPr>
          <w:rFonts w:ascii="Century" w:hAnsi="Century" w:cs="Arial"/>
          <w:b/>
          <w:sz w:val="20"/>
          <w:szCs w:val="20"/>
        </w:rPr>
        <w:t xml:space="preserve"> – SRP </w:t>
      </w:r>
    </w:p>
    <w:p w14:paraId="022DD299" w14:textId="32F4EC55" w:rsidR="00BA7EE6"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t>ANEXO I</w:t>
      </w:r>
    </w:p>
    <w:p w14:paraId="7DBAD6F5" w14:textId="5F05B41B" w:rsidR="008D7819" w:rsidRDefault="00BA7EE6" w:rsidP="008D7819">
      <w:pPr>
        <w:spacing w:after="0" w:line="240" w:lineRule="auto"/>
        <w:jc w:val="center"/>
        <w:rPr>
          <w:rFonts w:ascii="Century" w:hAnsi="Century" w:cs="Arial"/>
          <w:b/>
          <w:sz w:val="20"/>
          <w:szCs w:val="20"/>
        </w:rPr>
      </w:pPr>
      <w:r>
        <w:rPr>
          <w:rFonts w:ascii="Century" w:hAnsi="Century" w:cs="Arial"/>
          <w:b/>
          <w:sz w:val="20"/>
          <w:szCs w:val="20"/>
        </w:rPr>
        <w:t>TERMO DE REFERÊNCIA</w:t>
      </w:r>
    </w:p>
    <w:p w14:paraId="5E3DC659" w14:textId="77777777" w:rsidR="002C4BA6" w:rsidRDefault="002C4BA6" w:rsidP="00694965">
      <w:pPr>
        <w:spacing w:after="0" w:line="240" w:lineRule="auto"/>
        <w:jc w:val="center"/>
        <w:rPr>
          <w:rFonts w:ascii="Century" w:hAnsi="Century" w:cs="Arial"/>
          <w:b/>
          <w:sz w:val="20"/>
          <w:szCs w:val="20"/>
        </w:rPr>
      </w:pPr>
    </w:p>
    <w:p w14:paraId="37EBB257" w14:textId="77777777" w:rsidR="002C4BA6" w:rsidRDefault="002C4BA6" w:rsidP="00FF7AAE">
      <w:pPr>
        <w:spacing w:after="0" w:line="240" w:lineRule="auto"/>
        <w:rPr>
          <w:rFonts w:ascii="Century" w:hAnsi="Century" w:cs="Arial"/>
          <w:b/>
          <w:sz w:val="20"/>
          <w:szCs w:val="20"/>
        </w:rPr>
      </w:pPr>
    </w:p>
    <w:p w14:paraId="183C6C4A" w14:textId="77777777" w:rsidR="00FF7AAE" w:rsidRPr="00FF7AAE" w:rsidRDefault="00FF7AAE" w:rsidP="00FF7AAE">
      <w:pPr>
        <w:widowControl w:val="0"/>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 DO OBJETO</w:t>
      </w:r>
    </w:p>
    <w:p w14:paraId="61130B9A" w14:textId="77777777" w:rsidR="00FF7AAE" w:rsidRPr="00FF7AAE" w:rsidRDefault="00FF7AAE" w:rsidP="00FF7AAE">
      <w:pPr>
        <w:spacing w:line="288" w:lineRule="auto"/>
        <w:ind w:left="-567" w:right="-852"/>
        <w:jc w:val="both"/>
        <w:rPr>
          <w:rFonts w:ascii="Century" w:hAnsi="Century"/>
          <w:iCs/>
          <w:sz w:val="20"/>
          <w:szCs w:val="20"/>
        </w:rPr>
      </w:pPr>
      <w:r w:rsidRPr="00FF7AAE">
        <w:rPr>
          <w:rFonts w:ascii="Century" w:eastAsia="Times New Roman" w:hAnsi="Century"/>
          <w:sz w:val="20"/>
          <w:szCs w:val="20"/>
        </w:rPr>
        <w:t xml:space="preserve">1.1. Registro de preços para aquisição de </w:t>
      </w:r>
      <w:bookmarkStart w:id="17" w:name="_Hlk227941348"/>
      <w:r w:rsidRPr="00FF7AAE">
        <w:rPr>
          <w:rFonts w:ascii="Century" w:eastAsia="Times New Roman" w:hAnsi="Century"/>
          <w:sz w:val="20"/>
          <w:szCs w:val="20"/>
        </w:rPr>
        <w:t>Kits de Higiene Pessoal, Kits de Limpeza, Kits Dormitório e Colchões</w:t>
      </w:r>
      <w:bookmarkEnd w:id="17"/>
      <w:r w:rsidRPr="00FF7AAE">
        <w:rPr>
          <w:rFonts w:ascii="Century" w:hAnsi="Century"/>
          <w:iCs/>
          <w:sz w:val="20"/>
          <w:szCs w:val="20"/>
        </w:rPr>
        <w:t>, processo nº 03100016/2026, conforme condições, quantidades e exigências estabelecidas neste instrumento, através de Pregão, em sua forma eletrônica, conforme Decreto Federal n° 10.024/19 e subsidiariamente a Lei 14.133/2021.</w:t>
      </w:r>
    </w:p>
    <w:p w14:paraId="32B1000B"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1.2. O presente processo licitatório deverá adotar o SISTEMA DE REGISTRO DE PREÇOS (SRP), haja vista ser uma opção economicamente viável e com a possibilidade de entrega parcelada, conforme art. 3°, Decreto Federal n° 11.462/23.</w:t>
      </w:r>
    </w:p>
    <w:p w14:paraId="4B5B6B74"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2. JUSTIFICATIVA E OBJETIVO DA CONTRATAÇÃO</w:t>
      </w:r>
    </w:p>
    <w:p w14:paraId="0D362998"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2.1. </w:t>
      </w:r>
      <w:r w:rsidRPr="00FF7AAE">
        <w:rPr>
          <w:rFonts w:ascii="Century" w:hAnsi="Century"/>
          <w:sz w:val="20"/>
          <w:szCs w:val="20"/>
        </w:rPr>
        <w:t>Em decorrência da localização geográfica na qual o município de Rio Largo está situado, às margens do Rio Mundaú, o território municipal encontra-se historicamente suscetível à ocorrência de cheias e alagamentos, especialmente durante o período chuvoso. Associada a essa condição, as características urbanas e socioambientais de determinadas áreas do município contribuem para o aumento da vulnerabilidade de algumas comunidades, sobretudo em períodos de maior volume pluviométrico. Nesse contexto, localidades como o Conjunto Tavares Granja, a região da Lagoinha e outros territórios vulneráveis apresentam recorrência de alagamentos pontuais ou enchentes decorrentes das chuvas intensas, ocasionando impactos diretos às famílias residentes nessas áreas.</w:t>
      </w:r>
    </w:p>
    <w:p w14:paraId="71E667A2" w14:textId="77777777" w:rsidR="00FF7AAE" w:rsidRPr="00FF7AAE" w:rsidRDefault="00FF7AAE" w:rsidP="00FF7AAE">
      <w:pPr>
        <w:spacing w:line="288" w:lineRule="auto"/>
        <w:ind w:left="-567" w:right="-851"/>
        <w:jc w:val="both"/>
        <w:rPr>
          <w:rFonts w:ascii="Century" w:hAnsi="Century"/>
          <w:bCs/>
          <w:sz w:val="20"/>
          <w:szCs w:val="20"/>
        </w:rPr>
      </w:pPr>
      <w:r w:rsidRPr="00FF7AAE">
        <w:rPr>
          <w:rFonts w:ascii="Century" w:hAnsi="Century"/>
          <w:bCs/>
          <w:sz w:val="20"/>
          <w:szCs w:val="20"/>
        </w:rPr>
        <w:t xml:space="preserve">2.2. </w:t>
      </w:r>
      <w:r w:rsidRPr="00FF7AAE">
        <w:rPr>
          <w:rFonts w:ascii="Century" w:hAnsi="Century"/>
          <w:sz w:val="20"/>
          <w:szCs w:val="20"/>
        </w:rPr>
        <w:t>A presente solicitação de aquisição de itens de higiene pessoal, colchões e kits de limpeza e dormitório fundamenta-se na necessidade de estruturar previamente o atendimento socioassistencial às famílias que venham a ser atingidas por alagamentos e enchentes durante o período chuvoso que se aproxima, garantindo resposta rápida e adequada às demandas emergenciais</w:t>
      </w:r>
      <w:r w:rsidRPr="00FF7AAE">
        <w:rPr>
          <w:rFonts w:ascii="Century" w:hAnsi="Century"/>
          <w:bCs/>
          <w:sz w:val="20"/>
          <w:szCs w:val="20"/>
        </w:rPr>
        <w:t xml:space="preserve">. </w:t>
      </w:r>
    </w:p>
    <w:p w14:paraId="2F22B3A1" w14:textId="77777777" w:rsidR="00FF7AAE" w:rsidRPr="00FF7AAE" w:rsidRDefault="00FF7AAE" w:rsidP="00FF7AAE">
      <w:pPr>
        <w:spacing w:line="288" w:lineRule="auto"/>
        <w:ind w:left="-567" w:right="-851"/>
        <w:jc w:val="both"/>
        <w:rPr>
          <w:rFonts w:ascii="Century" w:hAnsi="Century"/>
          <w:sz w:val="20"/>
          <w:szCs w:val="20"/>
        </w:rPr>
      </w:pPr>
      <w:r w:rsidRPr="00FF7AAE">
        <w:rPr>
          <w:rFonts w:ascii="Century" w:hAnsi="Century"/>
          <w:bCs/>
          <w:sz w:val="20"/>
          <w:szCs w:val="20"/>
        </w:rPr>
        <w:t xml:space="preserve">2.3. </w:t>
      </w:r>
      <w:r w:rsidRPr="00FF7AAE">
        <w:rPr>
          <w:rFonts w:ascii="Century" w:hAnsi="Century"/>
          <w:sz w:val="20"/>
          <w:szCs w:val="20"/>
        </w:rPr>
        <w:t>Nesse sentido, a disponibilização de colchões, kits de higiene pessoal e kits de limpeza e dormitório constitui medida fundamental para assegurar condições mínimas de dignidade, higiene e saúde às famílias que venham a ser atingidas por alagamentos, considerando que, em muitos casos, essas situações resultam na perda de utensílios domésticos e comprometem as condições sanitárias dos domicílios. Considerando o contexto de risco existente no território municipal, a proximidade do período chuvoso e a necessidade de preparação da rede socioassistencial para atendimento emergencial, justifica-se a realização do processo de aquisição dos referidos materiais, visando fortalecer a capacidade de resposta do município frente a possíveis situações de alagamento e enchentes que venham a afetar famílias residentes em áreas vulneráveis de Rio Largo.</w:t>
      </w:r>
    </w:p>
    <w:p w14:paraId="6151F20A" w14:textId="77777777" w:rsidR="00FF7AAE" w:rsidRPr="00FF7AAE" w:rsidRDefault="00FF7AAE" w:rsidP="00FF7AAE">
      <w:pPr>
        <w:spacing w:line="288" w:lineRule="auto"/>
        <w:ind w:left="-567" w:right="-851"/>
        <w:jc w:val="both"/>
        <w:rPr>
          <w:rFonts w:ascii="Century" w:hAnsi="Century"/>
          <w:sz w:val="20"/>
          <w:szCs w:val="20"/>
        </w:rPr>
      </w:pPr>
      <w:r w:rsidRPr="00FF7AAE">
        <w:rPr>
          <w:rFonts w:ascii="Century" w:hAnsi="Century"/>
          <w:sz w:val="20"/>
          <w:szCs w:val="20"/>
        </w:rPr>
        <w:t xml:space="preserve">2.4. Entre as localidades com maior recorrência desses eventos destaca-se o Conjunto Tavares Granja, que possui aproximadamente 502 unidades habitacionais, caracterizando-se como uma das áreas com maior concentração de famílias potencialmente expostas a situações de alagamento. Além dessa localidade, outras </w:t>
      </w:r>
      <w:r w:rsidRPr="00FF7AAE">
        <w:rPr>
          <w:rFonts w:ascii="Century" w:hAnsi="Century"/>
          <w:sz w:val="20"/>
          <w:szCs w:val="20"/>
        </w:rPr>
        <w:lastRenderedPageBreak/>
        <w:t>comunidades do município, como a região da Lagoinha e demais territórios situados em áreas vulneráveis, e as margens do Rio Mundaú, também apresentam histórico de impactos decorrentes de chuvas intensas.</w:t>
      </w:r>
    </w:p>
    <w:p w14:paraId="0BC23A23" w14:textId="77777777" w:rsidR="00FF7AAE" w:rsidRPr="00FF7AAE" w:rsidRDefault="00FF7AAE" w:rsidP="00FF7AAE">
      <w:pPr>
        <w:spacing w:line="288" w:lineRule="auto"/>
        <w:ind w:left="-567" w:right="-851"/>
        <w:jc w:val="both"/>
        <w:rPr>
          <w:rFonts w:ascii="Century" w:hAnsi="Century"/>
          <w:sz w:val="20"/>
          <w:szCs w:val="20"/>
        </w:rPr>
      </w:pPr>
      <w:r w:rsidRPr="00FF7AAE">
        <w:rPr>
          <w:rFonts w:ascii="Century" w:hAnsi="Century"/>
          <w:sz w:val="20"/>
          <w:szCs w:val="20"/>
        </w:rPr>
        <w:t>2.5. Diante desse contexto, a definição do quantitativo de itens a serem adquiridos foi realizada a partir de critérios de planejamento preventivo e organização de estoque estratégico, visando garantir capacidade de resposta imediata da rede socioassistencial às famílias que venham a ser atingidas por eventos climáticos adversos. Ressalta-se que o quantitativo estimado também foi fundamentado na análise de ocorrências registradas em eventos climáticos anteriores no município, considerando o número de famílias afetadas e a demanda observada por itens de primeira necessidade nesses episódios, o que contribui para um planejamento mais realista e alinhado às necessidades do território.</w:t>
      </w:r>
    </w:p>
    <w:p w14:paraId="353CF8E1" w14:textId="77777777" w:rsidR="00FF7AAE" w:rsidRPr="00FF7AAE" w:rsidRDefault="00FF7AAE" w:rsidP="00FF7AAE">
      <w:pPr>
        <w:keepNext/>
        <w:keepLines/>
        <w:pBdr>
          <w:top w:val="nil"/>
          <w:left w:val="nil"/>
          <w:bottom w:val="nil"/>
          <w:right w:val="nil"/>
          <w:between w:val="nil"/>
        </w:pBd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 xml:space="preserve">3. CLASSIFICAÇÃO DOS BENS </w:t>
      </w:r>
    </w:p>
    <w:p w14:paraId="7F2490FF" w14:textId="77777777" w:rsidR="00FF7AAE" w:rsidRPr="00FF7AAE" w:rsidRDefault="00FF7AAE" w:rsidP="00FF7AAE">
      <w:pPr>
        <w:pStyle w:val="Nivel2"/>
        <w:spacing w:before="0" w:after="0"/>
        <w:ind w:left="-567" w:right="-851"/>
        <w:rPr>
          <w:rFonts w:ascii="Century" w:hAnsi="Century"/>
        </w:rPr>
      </w:pPr>
      <w:r w:rsidRPr="00FF7AAE">
        <w:rPr>
          <w:rFonts w:ascii="Century" w:hAnsi="Century"/>
        </w:rPr>
        <w:t xml:space="preserve">3.1. Os bens, objeto desta requisição, possuem natureza comum, nos termos artigo 1°, do Decreto Federal n° 10.024, de 2019, e conforme justificativa constante do Estudo Técnico Preliminar – ETP. </w:t>
      </w:r>
    </w:p>
    <w:p w14:paraId="38DB8EDB" w14:textId="77777777" w:rsidR="00FF7AAE" w:rsidRPr="00FF7AAE" w:rsidRDefault="00FF7AAE" w:rsidP="00FF7AAE">
      <w:pPr>
        <w:pStyle w:val="Nivel2"/>
        <w:spacing w:before="0" w:after="0"/>
        <w:ind w:left="-567" w:right="-851"/>
        <w:rPr>
          <w:rFonts w:ascii="Century" w:hAnsi="Century"/>
        </w:rPr>
      </w:pPr>
      <w:r w:rsidRPr="00FF7AAE">
        <w:rPr>
          <w:rFonts w:ascii="Century" w:hAnsi="Century"/>
        </w:rPr>
        <w:t>3.2 O objeto desta contratação não se enquadra como sendo de bem de luxo, conforme Decreto nº 10.818, de 27 de setembro de 2021 e artigo 20 da Lei 14.133/2021 e Decreto Municipal 001/2024.</w:t>
      </w:r>
    </w:p>
    <w:p w14:paraId="5A044A17" w14:textId="77777777" w:rsidR="00FF7AAE" w:rsidRPr="00FF7AAE" w:rsidRDefault="00FF7AAE" w:rsidP="00FF7AAE">
      <w:pPr>
        <w:pStyle w:val="Nivel2"/>
        <w:spacing w:before="0" w:after="0"/>
        <w:ind w:left="-567" w:right="-851"/>
        <w:rPr>
          <w:rFonts w:ascii="Century" w:hAnsi="Century"/>
          <w:color w:val="00B050"/>
        </w:rPr>
      </w:pPr>
      <w:r w:rsidRPr="00FF7AAE">
        <w:rPr>
          <w:rFonts w:ascii="Century" w:hAnsi="Century"/>
        </w:rPr>
        <w:t>3.3. Nesse passo, entendemos que a modalidade de licitação mais célere, eficaz e que melhor se aplica é o PREGÃO, em sua forma ELETRÔNICA, vez que desse modo é possível ampliar a competitividade</w:t>
      </w:r>
      <w:r w:rsidRPr="00FF7AAE">
        <w:rPr>
          <w:rFonts w:ascii="Century" w:hAnsi="Century"/>
          <w:color w:val="00B050"/>
        </w:rPr>
        <w:t>.</w:t>
      </w:r>
    </w:p>
    <w:p w14:paraId="719B28B9"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4. DAS ESPECIFICAÇÕES DO OBJETO E QUANTITATIVOS A SEREM REGISTRADOS</w:t>
      </w:r>
    </w:p>
    <w:p w14:paraId="68762F46" w14:textId="77777777" w:rsidR="00FF7AAE" w:rsidRPr="00FF7AAE" w:rsidRDefault="00FF7AAE" w:rsidP="00FF7AAE">
      <w:pPr>
        <w:spacing w:line="288" w:lineRule="auto"/>
        <w:ind w:left="-567" w:right="-851"/>
        <w:jc w:val="both"/>
        <w:rPr>
          <w:rFonts w:ascii="Century" w:hAnsi="Century"/>
          <w:sz w:val="20"/>
          <w:szCs w:val="20"/>
        </w:rPr>
      </w:pPr>
      <w:r w:rsidRPr="00FF7AAE">
        <w:rPr>
          <w:rFonts w:ascii="Century" w:eastAsia="Times New Roman" w:hAnsi="Century"/>
          <w:sz w:val="20"/>
          <w:szCs w:val="20"/>
        </w:rPr>
        <w:t xml:space="preserve">4.1. As especificações e quantidades, têm como base </w:t>
      </w:r>
      <w:r w:rsidRPr="00FF7AAE">
        <w:rPr>
          <w:rFonts w:ascii="Century" w:hAnsi="Century"/>
          <w:sz w:val="20"/>
          <w:szCs w:val="20"/>
        </w:rPr>
        <w:t>a solicitação apresentada pela Secretaria Municipal de Cidadania, Desenvolvimento Social e Habitação.</w:t>
      </w:r>
    </w:p>
    <w:tbl>
      <w:tblPr>
        <w:tblW w:w="9923" w:type="dxa"/>
        <w:tblInd w:w="-572" w:type="dxa"/>
        <w:tblLayout w:type="fixed"/>
        <w:tblLook w:val="0000" w:firstRow="0" w:lastRow="0" w:firstColumn="0" w:lastColumn="0" w:noHBand="0" w:noVBand="0"/>
      </w:tblPr>
      <w:tblGrid>
        <w:gridCol w:w="795"/>
        <w:gridCol w:w="1048"/>
        <w:gridCol w:w="3260"/>
        <w:gridCol w:w="993"/>
        <w:gridCol w:w="850"/>
        <w:gridCol w:w="1134"/>
        <w:gridCol w:w="1843"/>
      </w:tblGrid>
      <w:tr w:rsidR="00FF7AAE" w:rsidRPr="00FF7AAE" w14:paraId="44C233A5" w14:textId="77777777" w:rsidTr="005A17A3">
        <w:trPr>
          <w:trHeight w:val="417"/>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7030A0"/>
          </w:tcPr>
          <w:p w14:paraId="19008A31" w14:textId="77777777" w:rsidR="00FF7AAE" w:rsidRPr="00FF7AAE" w:rsidRDefault="00FF7AAE" w:rsidP="005A17A3">
            <w:pPr>
              <w:jc w:val="center"/>
              <w:rPr>
                <w:rFonts w:ascii="Century" w:eastAsia="Times New Roman" w:hAnsi="Century"/>
                <w:b/>
                <w:smallCaps/>
                <w:color w:val="FFFFFF" w:themeColor="background1"/>
                <w:sz w:val="20"/>
                <w:szCs w:val="20"/>
              </w:rPr>
            </w:pPr>
            <w:r w:rsidRPr="00FF7AAE">
              <w:rPr>
                <w:rFonts w:ascii="Century" w:eastAsia="Times New Roman" w:hAnsi="Century"/>
                <w:b/>
                <w:smallCaps/>
                <w:color w:val="FFFFFF" w:themeColor="background1"/>
                <w:sz w:val="20"/>
                <w:szCs w:val="20"/>
              </w:rPr>
              <w:t>LOTE I – KITS DE HIGIENE PESSOAL</w:t>
            </w:r>
          </w:p>
        </w:tc>
      </w:tr>
      <w:tr w:rsidR="00FF7AAE" w:rsidRPr="00FF7AAE" w14:paraId="60C5298D"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42378"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ITEM</w:t>
            </w:r>
          </w:p>
        </w:tc>
        <w:tc>
          <w:tcPr>
            <w:tcW w:w="1048" w:type="dxa"/>
            <w:tcBorders>
              <w:top w:val="single" w:sz="4" w:space="0" w:color="000000"/>
              <w:left w:val="single" w:sz="4" w:space="0" w:color="000000"/>
              <w:bottom w:val="single" w:sz="4" w:space="0" w:color="000000"/>
              <w:right w:val="single" w:sz="4" w:space="0" w:color="000000"/>
            </w:tcBorders>
          </w:tcPr>
          <w:p w14:paraId="7611AD53" w14:textId="77777777" w:rsidR="00FF7AAE" w:rsidRPr="00FF7AAE" w:rsidRDefault="00FF7AAE" w:rsidP="005A17A3">
            <w:pPr>
              <w:jc w:val="center"/>
              <w:rPr>
                <w:rFonts w:ascii="Century" w:eastAsia="Times New Roman" w:hAnsi="Century"/>
                <w:b/>
                <w:sz w:val="20"/>
                <w:szCs w:val="20"/>
              </w:rPr>
            </w:pPr>
          </w:p>
          <w:p w14:paraId="1F333739"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CATMAT</w:t>
            </w:r>
          </w:p>
        </w:tc>
        <w:tc>
          <w:tcPr>
            <w:tcW w:w="3260" w:type="dxa"/>
            <w:tcBorders>
              <w:top w:val="single" w:sz="4" w:space="0" w:color="000000"/>
              <w:left w:val="single" w:sz="4" w:space="0" w:color="000000"/>
              <w:bottom w:val="single" w:sz="4" w:space="0" w:color="000000"/>
              <w:right w:val="single" w:sz="4" w:space="0" w:color="000000"/>
            </w:tcBorders>
            <w:vAlign w:val="center"/>
          </w:tcPr>
          <w:p w14:paraId="0ADA591B"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DESCRIÇÃO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1AA6"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5B34" w14:textId="77777777" w:rsidR="00FF7AAE" w:rsidRPr="00FF7AAE" w:rsidRDefault="00FF7AAE" w:rsidP="005A17A3">
            <w:pPr>
              <w:jc w:val="center"/>
              <w:rPr>
                <w:rFonts w:ascii="Century" w:eastAsia="Times New Roman" w:hAnsi="Century"/>
                <w:b/>
                <w:sz w:val="20"/>
                <w:szCs w:val="20"/>
                <w:highlight w:val="yellow"/>
              </w:rPr>
            </w:pPr>
            <w:r w:rsidRPr="00FF7AAE">
              <w:rPr>
                <w:rFonts w:ascii="Century" w:eastAsia="Times New Roman" w:hAnsi="Century"/>
                <w:b/>
                <w:sz w:val="20"/>
                <w:szCs w:val="20"/>
              </w:rPr>
              <w:t>QUANT.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787F8" w14:textId="77777777" w:rsidR="00FF7AAE" w:rsidRPr="00FF7AAE" w:rsidRDefault="00FF7AAE" w:rsidP="005A17A3">
            <w:pPr>
              <w:jc w:val="center"/>
              <w:rPr>
                <w:rFonts w:ascii="Century" w:eastAsia="Times New Roman" w:hAnsi="Century"/>
                <w:b/>
                <w:smallCaps/>
                <w:color w:val="000000"/>
                <w:sz w:val="20"/>
                <w:szCs w:val="20"/>
              </w:rPr>
            </w:pPr>
            <w:r w:rsidRPr="00FF7AAE">
              <w:rPr>
                <w:rFonts w:ascii="Century" w:eastAsia="Times New Roman" w:hAnsi="Century"/>
                <w:b/>
                <w:smallCaps/>
                <w:color w:val="000000"/>
                <w:sz w:val="20"/>
                <w:szCs w:val="20"/>
              </w:rPr>
              <w:t>VALOR UNITÁRIO (R$)</w:t>
            </w:r>
          </w:p>
        </w:tc>
        <w:tc>
          <w:tcPr>
            <w:tcW w:w="1843" w:type="dxa"/>
            <w:tcBorders>
              <w:top w:val="single" w:sz="4" w:space="0" w:color="000000"/>
              <w:left w:val="single" w:sz="4" w:space="0" w:color="000000"/>
              <w:bottom w:val="single" w:sz="4" w:space="0" w:color="000000"/>
              <w:right w:val="single" w:sz="4" w:space="0" w:color="000000"/>
            </w:tcBorders>
            <w:vAlign w:val="center"/>
          </w:tcPr>
          <w:p w14:paraId="76882A21" w14:textId="77777777" w:rsidR="00FF7AAE" w:rsidRPr="00FF7AAE" w:rsidRDefault="00FF7AAE" w:rsidP="005A17A3">
            <w:pPr>
              <w:jc w:val="center"/>
              <w:rPr>
                <w:rFonts w:ascii="Century" w:eastAsia="Times New Roman" w:hAnsi="Century"/>
                <w:b/>
                <w:smallCaps/>
                <w:color w:val="000000"/>
                <w:sz w:val="20"/>
                <w:szCs w:val="20"/>
              </w:rPr>
            </w:pPr>
            <w:r w:rsidRPr="00FF7AAE">
              <w:rPr>
                <w:rFonts w:ascii="Century" w:eastAsia="Times New Roman" w:hAnsi="Century"/>
                <w:b/>
                <w:smallCaps/>
                <w:color w:val="000000"/>
                <w:sz w:val="20"/>
                <w:szCs w:val="20"/>
              </w:rPr>
              <w:t>VALOR TOTAL (R$)</w:t>
            </w:r>
          </w:p>
        </w:tc>
      </w:tr>
      <w:tr w:rsidR="00FF7AAE" w:rsidRPr="00FF7AAE" w14:paraId="05B2630B"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7DFEA" w14:textId="77777777" w:rsidR="00FF7AAE" w:rsidRPr="00FF7AAE" w:rsidRDefault="00FF7AAE" w:rsidP="005A17A3">
            <w:pPr>
              <w:jc w:val="center"/>
              <w:rPr>
                <w:rFonts w:ascii="Century" w:eastAsia="Times New Roman" w:hAnsi="Century"/>
                <w:sz w:val="20"/>
                <w:szCs w:val="20"/>
              </w:rPr>
            </w:pPr>
            <w:r w:rsidRPr="00FF7AAE">
              <w:rPr>
                <w:rFonts w:ascii="Century" w:eastAsia="Times New Roman" w:hAnsi="Century"/>
                <w:color w:val="000000" w:themeColor="text1"/>
                <w:kern w:val="2"/>
                <w:sz w:val="20"/>
                <w:szCs w:val="20"/>
                <w14:ligatures w14:val="standardContextual"/>
              </w:rPr>
              <w:t>1</w:t>
            </w:r>
          </w:p>
        </w:tc>
        <w:tc>
          <w:tcPr>
            <w:tcW w:w="1048" w:type="dxa"/>
            <w:tcBorders>
              <w:top w:val="single" w:sz="4" w:space="0" w:color="000000"/>
              <w:left w:val="single" w:sz="4" w:space="0" w:color="000000"/>
              <w:bottom w:val="single" w:sz="4" w:space="0" w:color="000000"/>
              <w:right w:val="single" w:sz="4" w:space="0" w:color="000000"/>
            </w:tcBorders>
            <w:vAlign w:val="center"/>
          </w:tcPr>
          <w:p w14:paraId="22B5D7BF"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228271</w:t>
            </w:r>
          </w:p>
          <w:p w14:paraId="352275A8" w14:textId="77777777" w:rsidR="00FF7AAE" w:rsidRPr="00FF7AAE" w:rsidRDefault="00FF7AAE" w:rsidP="005A17A3">
            <w:pPr>
              <w:jc w:val="both"/>
              <w:rPr>
                <w:rFonts w:ascii="Century" w:eastAsia="Times New Roman" w:hAnsi="Century"/>
                <w:b/>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06087B83" w14:textId="77777777" w:rsidR="00FF7AAE" w:rsidRPr="00FF7AAE" w:rsidRDefault="00FF7AAE" w:rsidP="005A17A3">
            <w:pPr>
              <w:jc w:val="both"/>
              <w:rPr>
                <w:rFonts w:ascii="Century" w:eastAsia="Times New Roman" w:hAnsi="Century"/>
                <w:sz w:val="20"/>
                <w:szCs w:val="20"/>
              </w:rPr>
            </w:pPr>
            <w:r w:rsidRPr="00FF7AAE">
              <w:rPr>
                <w:rFonts w:ascii="Century" w:hAnsi="Century"/>
                <w:b/>
                <w:bCs/>
                <w:color w:val="000000" w:themeColor="text1"/>
                <w:kern w:val="2"/>
                <w:sz w:val="20"/>
                <w:szCs w:val="20"/>
                <w14:ligatures w14:val="standardContextual"/>
              </w:rPr>
              <w:t>Sabonete</w:t>
            </w:r>
            <w:r w:rsidRPr="00FF7AAE">
              <w:rPr>
                <w:rFonts w:ascii="Century" w:hAnsi="Century"/>
                <w:color w:val="000000" w:themeColor="text1"/>
                <w:kern w:val="2"/>
                <w:sz w:val="20"/>
                <w:szCs w:val="20"/>
                <w14:ligatures w14:val="standardContextual"/>
              </w:rPr>
              <w:t>, para higiene pessoal, aspecto físico sólido, embalagem com 85g, glicerinado, com perfume.</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6FD07" w14:textId="77777777" w:rsidR="00FF7AAE" w:rsidRPr="00FF7AAE" w:rsidRDefault="00FF7AAE" w:rsidP="005A17A3">
            <w:pPr>
              <w:jc w:val="center"/>
              <w:rPr>
                <w:rFonts w:ascii="Century" w:eastAsia="Times New Roman" w:hAnsi="Century"/>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59E02" w14:textId="77777777" w:rsidR="00FF7AAE" w:rsidRPr="00FF7AAE" w:rsidRDefault="00FF7AAE" w:rsidP="005A17A3">
            <w:pPr>
              <w:jc w:val="center"/>
              <w:rPr>
                <w:rFonts w:ascii="Century" w:eastAsia="Times New Roman" w:hAnsi="Century"/>
                <w:sz w:val="20"/>
                <w:szCs w:val="20"/>
                <w:highlight w:val="yellow"/>
              </w:rPr>
            </w:pPr>
            <w:r w:rsidRPr="00FF7AAE">
              <w:rPr>
                <w:rFonts w:ascii="Century" w:eastAsia="Times New Roman" w:hAnsi="Century"/>
                <w:color w:val="000000" w:themeColor="text1"/>
                <w:kern w:val="2"/>
                <w:sz w:val="20"/>
                <w:szCs w:val="20"/>
                <w14:ligatures w14:val="standardContextual"/>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B697F"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3,39</w:t>
            </w:r>
          </w:p>
        </w:tc>
        <w:tc>
          <w:tcPr>
            <w:tcW w:w="1843" w:type="dxa"/>
            <w:tcBorders>
              <w:top w:val="single" w:sz="4" w:space="0" w:color="000000"/>
              <w:left w:val="single" w:sz="4" w:space="0" w:color="000000"/>
              <w:bottom w:val="single" w:sz="4" w:space="0" w:color="000000"/>
              <w:right w:val="single" w:sz="4" w:space="0" w:color="000000"/>
            </w:tcBorders>
            <w:vAlign w:val="center"/>
          </w:tcPr>
          <w:p w14:paraId="09AB24E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10,17</w:t>
            </w:r>
          </w:p>
        </w:tc>
      </w:tr>
      <w:tr w:rsidR="00FF7AAE" w:rsidRPr="00FF7AAE" w14:paraId="2CA3F307"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E634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2</w:t>
            </w:r>
          </w:p>
        </w:tc>
        <w:tc>
          <w:tcPr>
            <w:tcW w:w="1048" w:type="dxa"/>
            <w:tcBorders>
              <w:top w:val="single" w:sz="4" w:space="0" w:color="000000"/>
              <w:left w:val="single" w:sz="4" w:space="0" w:color="000000"/>
              <w:bottom w:val="single" w:sz="4" w:space="0" w:color="000000"/>
              <w:right w:val="single" w:sz="4" w:space="0" w:color="000000"/>
            </w:tcBorders>
            <w:vAlign w:val="center"/>
          </w:tcPr>
          <w:p w14:paraId="1C83832C"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438150</w:t>
            </w:r>
          </w:p>
          <w:p w14:paraId="7C4BE36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0660F8DD"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b/>
                <w:bCs/>
                <w:color w:val="000000" w:themeColor="text1"/>
                <w:kern w:val="2"/>
                <w:sz w:val="20"/>
                <w:szCs w:val="20"/>
                <w:lang w:eastAsia="en-US"/>
                <w14:ligatures w14:val="standardContextual"/>
              </w:rPr>
              <w:t>Escova Dental</w:t>
            </w:r>
            <w:r w:rsidRPr="00FF7AAE">
              <w:rPr>
                <w:rFonts w:ascii="Century" w:hAnsi="Century"/>
                <w:color w:val="000000" w:themeColor="text1"/>
                <w:kern w:val="2"/>
                <w:sz w:val="20"/>
                <w:szCs w:val="20"/>
                <w:lang w:eastAsia="en-US"/>
                <w14:ligatures w14:val="standardContextual"/>
              </w:rPr>
              <w:t xml:space="preserve">, </w:t>
            </w:r>
            <w:r w:rsidRPr="00FF7AAE">
              <w:rPr>
                <w:rFonts w:ascii="Century" w:hAnsi="Century"/>
                <w:color w:val="000000"/>
                <w:kern w:val="2"/>
                <w:sz w:val="20"/>
                <w:szCs w:val="20"/>
                <w:shd w:val="clear" w:color="auto" w:fill="FFFFFF"/>
                <w:lang w:eastAsia="en-US"/>
                <w14:ligatures w14:val="standardContextual"/>
              </w:rPr>
              <w:t>Material Cerdas: Sintético</w:t>
            </w:r>
          </w:p>
          <w:p w14:paraId="5137DA2D"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Material Cabo: Plástico</w:t>
            </w:r>
          </w:p>
          <w:p w14:paraId="66B9CA69"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Aplicação: Adulto</w:t>
            </w:r>
          </w:p>
          <w:p w14:paraId="009704BA"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Características Adicionais: Cantos Arredondados, limpador de língua na parte traseira.</w:t>
            </w:r>
          </w:p>
          <w:p w14:paraId="3C9CFA3C" w14:textId="77777777" w:rsidR="00FF7AAE" w:rsidRPr="00FF7AAE" w:rsidRDefault="00FF7AAE" w:rsidP="005A17A3">
            <w:pPr>
              <w:jc w:val="both"/>
              <w:rPr>
                <w:rFonts w:ascii="Century" w:hAnsi="Century"/>
                <w:b/>
                <w:bCs/>
                <w:color w:val="000000"/>
                <w:sz w:val="20"/>
                <w:szCs w:val="20"/>
              </w:rPr>
            </w:pPr>
            <w:r w:rsidRPr="00FF7AAE">
              <w:rPr>
                <w:rFonts w:ascii="Century" w:hAnsi="Century"/>
                <w:color w:val="000000"/>
                <w:kern w:val="2"/>
                <w:sz w:val="20"/>
                <w:szCs w:val="20"/>
                <w:shd w:val="clear" w:color="auto" w:fill="FFFFFF"/>
                <w14:ligatures w14:val="standardContextual"/>
              </w:rPr>
              <w:t>Tipo Cerdas: Macia, Minimo De 4 Fileiras E 34 Tufos</w:t>
            </w:r>
            <w:r w:rsidRPr="00FF7AAE">
              <w:rPr>
                <w:rFonts w:ascii="Century" w:hAnsi="Century"/>
                <w:color w:val="000000" w:themeColor="text1"/>
                <w:kern w:val="2"/>
                <w:sz w:val="20"/>
                <w:szCs w:val="20"/>
                <w14:ligatures w14:val="standardContextual"/>
              </w:rPr>
              <w:t xml:space="preserve">. Padrão de </w:t>
            </w:r>
            <w:r w:rsidRPr="00FF7AAE">
              <w:rPr>
                <w:rFonts w:ascii="Century" w:hAnsi="Century"/>
                <w:color w:val="000000" w:themeColor="text1"/>
                <w:kern w:val="2"/>
                <w:sz w:val="20"/>
                <w:szCs w:val="20"/>
                <w14:ligatures w14:val="standardContextual"/>
              </w:rPr>
              <w:lastRenderedPageBreak/>
              <w:t>qualidade similar às marcas de reconhecimento nacional: Condor, Colgate, Oral-B, Sorriso.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89F25"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lastRenderedPageBreak/>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E4175"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1F873"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5,14</w:t>
            </w:r>
          </w:p>
        </w:tc>
        <w:tc>
          <w:tcPr>
            <w:tcW w:w="1843" w:type="dxa"/>
            <w:tcBorders>
              <w:top w:val="single" w:sz="4" w:space="0" w:color="000000"/>
              <w:left w:val="single" w:sz="4" w:space="0" w:color="000000"/>
              <w:bottom w:val="single" w:sz="4" w:space="0" w:color="000000"/>
              <w:right w:val="single" w:sz="4" w:space="0" w:color="000000"/>
            </w:tcBorders>
            <w:vAlign w:val="center"/>
          </w:tcPr>
          <w:p w14:paraId="4C85308A"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5,14</w:t>
            </w:r>
          </w:p>
        </w:tc>
      </w:tr>
      <w:tr w:rsidR="00FF7AAE" w:rsidRPr="00FF7AAE" w14:paraId="2A3289E2"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F25AB"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3</w:t>
            </w:r>
          </w:p>
        </w:tc>
        <w:tc>
          <w:tcPr>
            <w:tcW w:w="1048" w:type="dxa"/>
            <w:tcBorders>
              <w:top w:val="single" w:sz="4" w:space="0" w:color="000000"/>
              <w:left w:val="single" w:sz="4" w:space="0" w:color="000000"/>
              <w:bottom w:val="single" w:sz="4" w:space="0" w:color="000000"/>
              <w:right w:val="single" w:sz="4" w:space="0" w:color="000000"/>
            </w:tcBorders>
            <w:vAlign w:val="center"/>
          </w:tcPr>
          <w:p w14:paraId="6244C798"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320977</w:t>
            </w:r>
          </w:p>
          <w:p w14:paraId="03A9EE16"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291F69A2"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Creme Dental Adulto</w:t>
            </w:r>
            <w:r w:rsidRPr="00FF7AAE">
              <w:rPr>
                <w:rFonts w:ascii="Century" w:hAnsi="Century"/>
                <w:color w:val="000000" w:themeColor="text1"/>
                <w:kern w:val="2"/>
                <w:sz w:val="20"/>
                <w:szCs w:val="20"/>
                <w14:ligatures w14:val="standardContextual"/>
              </w:rPr>
              <w:t>, para higiene bucal adulto, sabor a ser definido, com cálcio e concentração de flúor de 1450ppm a 1500ppm, com registro no Ministério da Saúde, embalagem com 90g.</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422B3"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4055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EC6E9"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3,95</w:t>
            </w:r>
          </w:p>
        </w:tc>
        <w:tc>
          <w:tcPr>
            <w:tcW w:w="1843" w:type="dxa"/>
            <w:tcBorders>
              <w:top w:val="single" w:sz="4" w:space="0" w:color="000000"/>
              <w:left w:val="single" w:sz="4" w:space="0" w:color="000000"/>
              <w:bottom w:val="single" w:sz="4" w:space="0" w:color="000000"/>
              <w:right w:val="single" w:sz="4" w:space="0" w:color="000000"/>
            </w:tcBorders>
            <w:vAlign w:val="center"/>
          </w:tcPr>
          <w:p w14:paraId="6F01915D"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3,95</w:t>
            </w:r>
          </w:p>
        </w:tc>
      </w:tr>
      <w:tr w:rsidR="00FF7AAE" w:rsidRPr="00FF7AAE" w14:paraId="65E31E4B"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688F"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4</w:t>
            </w:r>
          </w:p>
        </w:tc>
        <w:tc>
          <w:tcPr>
            <w:tcW w:w="1048" w:type="dxa"/>
            <w:tcBorders>
              <w:top w:val="single" w:sz="4" w:space="0" w:color="000000"/>
              <w:left w:val="single" w:sz="4" w:space="0" w:color="000000"/>
              <w:bottom w:val="single" w:sz="4" w:space="0" w:color="000000"/>
              <w:right w:val="single" w:sz="4" w:space="0" w:color="000000"/>
            </w:tcBorders>
            <w:vAlign w:val="center"/>
          </w:tcPr>
          <w:p w14:paraId="0F181E67"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459477</w:t>
            </w:r>
          </w:p>
          <w:p w14:paraId="2B5310FD"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2CBF7CE6"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Toalha de Banho</w:t>
            </w:r>
            <w:r w:rsidRPr="00FF7AAE">
              <w:rPr>
                <w:rFonts w:ascii="Century" w:hAnsi="Century"/>
                <w:color w:val="000000" w:themeColor="text1"/>
                <w:kern w:val="2"/>
                <w:sz w:val="20"/>
                <w:szCs w:val="20"/>
                <w14:ligatures w14:val="standardContextual"/>
              </w:rPr>
              <w:t>, felpuda, alta absorção, material 100% algodão, comprimento 120 cm e largura 70 cm, cores variadas.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745D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025FA"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9082"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23,54</w:t>
            </w:r>
          </w:p>
        </w:tc>
        <w:tc>
          <w:tcPr>
            <w:tcW w:w="1843" w:type="dxa"/>
            <w:tcBorders>
              <w:top w:val="single" w:sz="4" w:space="0" w:color="000000"/>
              <w:left w:val="single" w:sz="4" w:space="0" w:color="000000"/>
              <w:bottom w:val="single" w:sz="4" w:space="0" w:color="000000"/>
              <w:right w:val="single" w:sz="4" w:space="0" w:color="000000"/>
            </w:tcBorders>
            <w:vAlign w:val="center"/>
          </w:tcPr>
          <w:p w14:paraId="2F8D96E8"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23,54</w:t>
            </w:r>
          </w:p>
        </w:tc>
      </w:tr>
      <w:tr w:rsidR="00FF7AAE" w:rsidRPr="00FF7AAE" w14:paraId="0A30A19A"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DFF2F"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5</w:t>
            </w:r>
          </w:p>
        </w:tc>
        <w:tc>
          <w:tcPr>
            <w:tcW w:w="1048" w:type="dxa"/>
            <w:tcBorders>
              <w:top w:val="single" w:sz="4" w:space="0" w:color="000000"/>
              <w:left w:val="single" w:sz="4" w:space="0" w:color="000000"/>
              <w:bottom w:val="single" w:sz="4" w:space="0" w:color="000000"/>
              <w:right w:val="single" w:sz="4" w:space="0" w:color="000000"/>
            </w:tcBorders>
            <w:vAlign w:val="center"/>
          </w:tcPr>
          <w:p w14:paraId="1503830C"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327038</w:t>
            </w:r>
          </w:p>
          <w:p w14:paraId="42C71616"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6AA722B4"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Papel Higiênico</w:t>
            </w:r>
            <w:r w:rsidRPr="00FF7AAE">
              <w:rPr>
                <w:rFonts w:ascii="Century" w:hAnsi="Century"/>
                <w:color w:val="000000" w:themeColor="text1"/>
                <w:kern w:val="2"/>
                <w:sz w:val="20"/>
                <w:szCs w:val="20"/>
                <w14:ligatures w14:val="standardContextual"/>
              </w:rPr>
              <w:t>, em fibra celulósica, branquíssima folha dupla, picotado, alta qualidade. Pacote com 04 rolos de 30 metros.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B55F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PCT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EBBC0"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A3B8"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7,91</w:t>
            </w:r>
          </w:p>
        </w:tc>
        <w:tc>
          <w:tcPr>
            <w:tcW w:w="1843" w:type="dxa"/>
            <w:tcBorders>
              <w:top w:val="single" w:sz="4" w:space="0" w:color="000000"/>
              <w:left w:val="single" w:sz="4" w:space="0" w:color="000000"/>
              <w:bottom w:val="single" w:sz="4" w:space="0" w:color="000000"/>
              <w:right w:val="single" w:sz="4" w:space="0" w:color="000000"/>
            </w:tcBorders>
            <w:vAlign w:val="center"/>
          </w:tcPr>
          <w:p w14:paraId="6BE6A40E"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7,91</w:t>
            </w:r>
          </w:p>
        </w:tc>
      </w:tr>
      <w:tr w:rsidR="00FF7AAE" w:rsidRPr="00FF7AAE" w14:paraId="30E40D64"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455CF"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6</w:t>
            </w:r>
          </w:p>
        </w:tc>
        <w:tc>
          <w:tcPr>
            <w:tcW w:w="1048" w:type="dxa"/>
            <w:tcBorders>
              <w:top w:val="single" w:sz="4" w:space="0" w:color="000000"/>
              <w:left w:val="single" w:sz="4" w:space="0" w:color="000000"/>
              <w:bottom w:val="single" w:sz="4" w:space="0" w:color="000000"/>
              <w:right w:val="single" w:sz="4" w:space="0" w:color="000000"/>
            </w:tcBorders>
            <w:vAlign w:val="center"/>
          </w:tcPr>
          <w:p w14:paraId="4F4C96E7"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627851</w:t>
            </w:r>
          </w:p>
          <w:p w14:paraId="4845F84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3F53A0C0"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 xml:space="preserve">Desodorante </w:t>
            </w:r>
            <w:r w:rsidRPr="00FF7AAE">
              <w:rPr>
                <w:rFonts w:ascii="Century" w:hAnsi="Century"/>
                <w:color w:val="000000" w:themeColor="text1"/>
                <w:kern w:val="2"/>
                <w:sz w:val="20"/>
                <w:szCs w:val="20"/>
                <w14:ligatures w14:val="standardContextual"/>
              </w:rPr>
              <w:t>aerossol, antitranspirante, volume: 150 ml.</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ACC7B"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33F4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F9AA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7,63</w:t>
            </w:r>
          </w:p>
        </w:tc>
        <w:tc>
          <w:tcPr>
            <w:tcW w:w="1843" w:type="dxa"/>
            <w:tcBorders>
              <w:top w:val="single" w:sz="4" w:space="0" w:color="000000"/>
              <w:left w:val="single" w:sz="4" w:space="0" w:color="000000"/>
              <w:bottom w:val="single" w:sz="4" w:space="0" w:color="000000"/>
              <w:right w:val="single" w:sz="4" w:space="0" w:color="000000"/>
            </w:tcBorders>
            <w:vAlign w:val="center"/>
          </w:tcPr>
          <w:p w14:paraId="100BD481"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7,63</w:t>
            </w:r>
          </w:p>
        </w:tc>
      </w:tr>
      <w:tr w:rsidR="00FF7AAE" w:rsidRPr="00FF7AAE" w14:paraId="7F3BA1F1"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2757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7</w:t>
            </w:r>
          </w:p>
        </w:tc>
        <w:tc>
          <w:tcPr>
            <w:tcW w:w="1048" w:type="dxa"/>
            <w:tcBorders>
              <w:top w:val="single" w:sz="4" w:space="0" w:color="000000"/>
              <w:left w:val="single" w:sz="4" w:space="0" w:color="000000"/>
              <w:bottom w:val="single" w:sz="4" w:space="0" w:color="000000"/>
              <w:right w:val="single" w:sz="4" w:space="0" w:color="000000"/>
            </w:tcBorders>
            <w:vAlign w:val="center"/>
          </w:tcPr>
          <w:p w14:paraId="05C142A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481317</w:t>
            </w:r>
          </w:p>
        </w:tc>
        <w:tc>
          <w:tcPr>
            <w:tcW w:w="3260" w:type="dxa"/>
            <w:tcBorders>
              <w:top w:val="single" w:sz="4" w:space="0" w:color="000000"/>
              <w:left w:val="single" w:sz="4" w:space="0" w:color="000000"/>
              <w:bottom w:val="single" w:sz="4" w:space="0" w:color="000000"/>
              <w:right w:val="single" w:sz="4" w:space="0" w:color="000000"/>
            </w:tcBorders>
          </w:tcPr>
          <w:p w14:paraId="6226D423"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b/>
                <w:bCs/>
                <w:color w:val="000000" w:themeColor="text1"/>
                <w:kern w:val="2"/>
                <w:sz w:val="20"/>
                <w:szCs w:val="20"/>
                <w:lang w:eastAsia="en-US"/>
                <w14:ligatures w14:val="standardContextual"/>
              </w:rPr>
              <w:t>Haste flexível</w:t>
            </w:r>
            <w:r w:rsidRPr="00FF7AAE">
              <w:rPr>
                <w:rFonts w:ascii="Century" w:hAnsi="Century"/>
                <w:color w:val="000000" w:themeColor="text1"/>
                <w:kern w:val="2"/>
                <w:sz w:val="20"/>
                <w:szCs w:val="20"/>
                <w:lang w:eastAsia="en-US"/>
                <w14:ligatures w14:val="standardContextual"/>
              </w:rPr>
              <w:t xml:space="preserve"> </w:t>
            </w:r>
            <w:r w:rsidRPr="00FF7AAE">
              <w:rPr>
                <w:rFonts w:ascii="Century" w:hAnsi="Century"/>
                <w:color w:val="000000"/>
                <w:kern w:val="2"/>
                <w:sz w:val="20"/>
                <w:szCs w:val="20"/>
                <w:shd w:val="clear" w:color="auto" w:fill="FFFFFF"/>
                <w:lang w:eastAsia="en-US"/>
                <w14:ligatures w14:val="standardContextual"/>
              </w:rPr>
              <w:t>Material Haste: Plástico</w:t>
            </w:r>
          </w:p>
          <w:p w14:paraId="06A529E5"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Material Ponta: Algodão</w:t>
            </w:r>
          </w:p>
          <w:p w14:paraId="0944EE3E" w14:textId="77777777" w:rsidR="00FF7AAE" w:rsidRPr="00FF7AAE" w:rsidRDefault="00FF7AAE" w:rsidP="005A17A3">
            <w:pPr>
              <w:pStyle w:val="pb-0"/>
              <w:spacing w:before="0" w:beforeAutospacing="0" w:after="0" w:afterAutospacing="0" w:line="256" w:lineRule="auto"/>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Aplicação: Higiene Pessoal</w:t>
            </w:r>
          </w:p>
          <w:p w14:paraId="34746EE8" w14:textId="77777777" w:rsidR="00FF7AAE" w:rsidRPr="00FF7AAE" w:rsidRDefault="00FF7AAE" w:rsidP="005A17A3">
            <w:pPr>
              <w:pStyle w:val="pb-0"/>
              <w:spacing w:before="0" w:beforeAutospacing="0" w:after="0" w:afterAutospacing="0" w:line="256" w:lineRule="auto"/>
              <w:rPr>
                <w:rFonts w:ascii="Century" w:hAnsi="Century"/>
                <w:color w:val="000000"/>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Características Adicionais: Com 2 Pontas</w:t>
            </w:r>
          </w:p>
          <w:p w14:paraId="71CF7E77" w14:textId="77777777" w:rsidR="00FF7AAE" w:rsidRPr="00FF7AAE" w:rsidRDefault="00FF7AAE" w:rsidP="005A17A3">
            <w:pPr>
              <w:jc w:val="both"/>
              <w:rPr>
                <w:rFonts w:ascii="Century" w:hAnsi="Century"/>
                <w:b/>
                <w:bCs/>
                <w:color w:val="000000"/>
                <w:sz w:val="20"/>
                <w:szCs w:val="20"/>
              </w:rPr>
            </w:pPr>
            <w:r w:rsidRPr="00FF7AAE">
              <w:rPr>
                <w:rFonts w:ascii="Century" w:hAnsi="Century"/>
                <w:color w:val="000000"/>
                <w:kern w:val="2"/>
                <w:sz w:val="20"/>
                <w:szCs w:val="20"/>
                <w:shd w:val="clear" w:color="auto" w:fill="FFFFFF"/>
                <w14:ligatures w14:val="standardContextual"/>
              </w:rPr>
              <w:t>Caixa com 75 unidades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3804F"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CX</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E31E4"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CAD7B"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2,49</w:t>
            </w:r>
          </w:p>
        </w:tc>
        <w:tc>
          <w:tcPr>
            <w:tcW w:w="1843" w:type="dxa"/>
            <w:tcBorders>
              <w:top w:val="single" w:sz="4" w:space="0" w:color="000000"/>
              <w:left w:val="single" w:sz="4" w:space="0" w:color="000000"/>
              <w:bottom w:val="single" w:sz="4" w:space="0" w:color="000000"/>
              <w:right w:val="single" w:sz="4" w:space="0" w:color="000000"/>
            </w:tcBorders>
            <w:vAlign w:val="center"/>
          </w:tcPr>
          <w:p w14:paraId="7D77FD41"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2,49</w:t>
            </w:r>
          </w:p>
        </w:tc>
      </w:tr>
      <w:tr w:rsidR="00FF7AAE" w:rsidRPr="00FF7AAE" w14:paraId="6B006E57"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09A2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8</w:t>
            </w:r>
          </w:p>
        </w:tc>
        <w:tc>
          <w:tcPr>
            <w:tcW w:w="1048" w:type="dxa"/>
            <w:tcBorders>
              <w:top w:val="single" w:sz="4" w:space="0" w:color="000000"/>
              <w:left w:val="single" w:sz="4" w:space="0" w:color="000000"/>
              <w:bottom w:val="single" w:sz="4" w:space="0" w:color="000000"/>
              <w:right w:val="single" w:sz="4" w:space="0" w:color="000000"/>
            </w:tcBorders>
            <w:vAlign w:val="center"/>
          </w:tcPr>
          <w:p w14:paraId="50E6B0E5"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453237</w:t>
            </w:r>
          </w:p>
          <w:p w14:paraId="3D1D1C2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20CDF1A4"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KIT SHАMPОO 325ml e CONDICIONADOR</w:t>
            </w:r>
            <w:r w:rsidRPr="00FF7AAE">
              <w:rPr>
                <w:rFonts w:ascii="Century" w:hAnsi="Century"/>
                <w:color w:val="000000" w:themeColor="text1"/>
                <w:kern w:val="2"/>
                <w:sz w:val="20"/>
                <w:szCs w:val="20"/>
                <w14:ligatures w14:val="standardContextual"/>
              </w:rPr>
              <w:t xml:space="preserve"> 325ml, uso diário.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BE285"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KIT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DB5CD"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436C4"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23,47</w:t>
            </w:r>
          </w:p>
        </w:tc>
        <w:tc>
          <w:tcPr>
            <w:tcW w:w="1843" w:type="dxa"/>
            <w:tcBorders>
              <w:top w:val="single" w:sz="4" w:space="0" w:color="000000"/>
              <w:left w:val="single" w:sz="4" w:space="0" w:color="000000"/>
              <w:bottom w:val="single" w:sz="4" w:space="0" w:color="000000"/>
              <w:right w:val="single" w:sz="4" w:space="0" w:color="000000"/>
            </w:tcBorders>
            <w:vAlign w:val="center"/>
          </w:tcPr>
          <w:p w14:paraId="7695C701"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23,47</w:t>
            </w:r>
          </w:p>
        </w:tc>
      </w:tr>
      <w:tr w:rsidR="00FF7AAE" w:rsidRPr="00FF7AAE" w14:paraId="3760FB80" w14:textId="77777777" w:rsidTr="005A17A3">
        <w:trPr>
          <w:trHeight w:val="1104"/>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95FEEA" w14:textId="77777777" w:rsidR="00FF7AAE" w:rsidRPr="00FF7AAE" w:rsidRDefault="00FF7AAE" w:rsidP="00FF7AAE">
            <w:pPr>
              <w:jc w:val="both"/>
              <w:rPr>
                <w:rFonts w:ascii="Century" w:eastAsia="Times New Roman" w:hAnsi="Century"/>
                <w:color w:val="000000"/>
                <w:sz w:val="20"/>
                <w:szCs w:val="20"/>
              </w:rPr>
            </w:pPr>
            <w:r w:rsidRPr="00FF7AAE">
              <w:rPr>
                <w:rFonts w:ascii="Century" w:eastAsia="Times New Roman" w:hAnsi="Century"/>
                <w:b/>
                <w:bCs/>
                <w:color w:val="000000" w:themeColor="text1"/>
                <w:sz w:val="20"/>
                <w:szCs w:val="20"/>
              </w:rPr>
              <w:t>OBS. O Kit Higiene deverá, obrigatoriamente, ser acondicionado com todos os itens reunidos em uma única embalagem. Esta embalagem deve ser confeccionada em saco plástico transparente, incolor e resistente, de modo a permitir a visualização dos itens que o compõem durante toda a logística e a destinação final</w:t>
            </w:r>
          </w:p>
        </w:tc>
      </w:tr>
      <w:tr w:rsidR="00FF7AAE" w:rsidRPr="00FF7AAE" w14:paraId="1BD8A779" w14:textId="77777777" w:rsidTr="005A17A3">
        <w:trPr>
          <w:trHeight w:val="362"/>
        </w:trPr>
        <w:tc>
          <w:tcPr>
            <w:tcW w:w="8080" w:type="dxa"/>
            <w:gridSpan w:val="6"/>
            <w:tcBorders>
              <w:top w:val="single" w:sz="4" w:space="0" w:color="000000"/>
              <w:left w:val="single" w:sz="4" w:space="0" w:color="000000"/>
              <w:bottom w:val="single" w:sz="4" w:space="0" w:color="000000"/>
              <w:right w:val="single" w:sz="4" w:space="0" w:color="000000"/>
            </w:tcBorders>
          </w:tcPr>
          <w:p w14:paraId="1E9D2296" w14:textId="77777777" w:rsidR="00FF7AAE" w:rsidRPr="00FF7AAE" w:rsidRDefault="00FF7AAE" w:rsidP="005A17A3">
            <w:pPr>
              <w:jc w:val="center"/>
              <w:rPr>
                <w:rFonts w:ascii="Century" w:eastAsia="Times New Roman" w:hAnsi="Century"/>
                <w:color w:val="222222"/>
                <w:sz w:val="20"/>
                <w:szCs w:val="20"/>
              </w:rPr>
            </w:pPr>
            <w:r w:rsidRPr="00FF7AAE">
              <w:rPr>
                <w:rFonts w:ascii="Century" w:eastAsia="Times New Roman" w:hAnsi="Century"/>
                <w:b/>
                <w:sz w:val="20"/>
                <w:szCs w:val="20"/>
              </w:rPr>
              <w:lastRenderedPageBreak/>
              <w:t>VALOR ESTIMADO de 1 KIT</w:t>
            </w:r>
          </w:p>
        </w:tc>
        <w:tc>
          <w:tcPr>
            <w:tcW w:w="1843" w:type="dxa"/>
            <w:tcBorders>
              <w:top w:val="single" w:sz="4" w:space="0" w:color="000000"/>
              <w:left w:val="single" w:sz="8" w:space="0" w:color="000000"/>
              <w:bottom w:val="single" w:sz="4" w:space="0" w:color="000000"/>
              <w:right w:val="single" w:sz="4" w:space="0" w:color="000000"/>
            </w:tcBorders>
            <w:vAlign w:val="center"/>
          </w:tcPr>
          <w:p w14:paraId="0D449A1B"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R$ 84,30</w:t>
            </w:r>
          </w:p>
        </w:tc>
      </w:tr>
      <w:tr w:rsidR="00FF7AAE" w:rsidRPr="00FF7AAE" w14:paraId="0707AF78" w14:textId="77777777" w:rsidTr="005A17A3">
        <w:trPr>
          <w:trHeight w:val="262"/>
        </w:trPr>
        <w:tc>
          <w:tcPr>
            <w:tcW w:w="8080" w:type="dxa"/>
            <w:gridSpan w:val="6"/>
            <w:tcBorders>
              <w:top w:val="single" w:sz="4" w:space="0" w:color="000000"/>
              <w:left w:val="single" w:sz="4" w:space="0" w:color="000000"/>
              <w:bottom w:val="single" w:sz="4" w:space="0" w:color="000000"/>
              <w:right w:val="single" w:sz="4" w:space="0" w:color="000000"/>
            </w:tcBorders>
          </w:tcPr>
          <w:p w14:paraId="619D8022"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TOTAL ESTIMADO 2.000 KIT’s</w:t>
            </w:r>
          </w:p>
        </w:tc>
        <w:tc>
          <w:tcPr>
            <w:tcW w:w="1843" w:type="dxa"/>
            <w:tcBorders>
              <w:top w:val="single" w:sz="4" w:space="0" w:color="000000"/>
              <w:left w:val="single" w:sz="8" w:space="0" w:color="000000"/>
              <w:bottom w:val="single" w:sz="4" w:space="0" w:color="000000"/>
              <w:right w:val="single" w:sz="4" w:space="0" w:color="000000"/>
            </w:tcBorders>
            <w:vAlign w:val="center"/>
          </w:tcPr>
          <w:p w14:paraId="72497483"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R$ 168.600,00</w:t>
            </w:r>
          </w:p>
        </w:tc>
      </w:tr>
      <w:tr w:rsidR="00FF7AAE" w:rsidRPr="00FF7AAE" w14:paraId="2D9CBE08" w14:textId="77777777" w:rsidTr="005A17A3">
        <w:trPr>
          <w:trHeight w:val="262"/>
        </w:trPr>
        <w:tc>
          <w:tcPr>
            <w:tcW w:w="8080" w:type="dxa"/>
            <w:gridSpan w:val="6"/>
            <w:tcBorders>
              <w:top w:val="single" w:sz="4" w:space="0" w:color="000000"/>
              <w:left w:val="single" w:sz="4" w:space="0" w:color="000000"/>
              <w:bottom w:val="single" w:sz="4" w:space="0" w:color="000000"/>
              <w:right w:val="single" w:sz="4" w:space="0" w:color="000000"/>
            </w:tcBorders>
          </w:tcPr>
          <w:p w14:paraId="4CE33508"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COTA AMPLA 1.500 KITS</w:t>
            </w:r>
          </w:p>
        </w:tc>
        <w:tc>
          <w:tcPr>
            <w:tcW w:w="1843" w:type="dxa"/>
            <w:tcBorders>
              <w:top w:val="single" w:sz="4" w:space="0" w:color="000000"/>
              <w:left w:val="single" w:sz="8" w:space="0" w:color="000000"/>
              <w:bottom w:val="single" w:sz="4" w:space="0" w:color="000000"/>
              <w:right w:val="single" w:sz="4" w:space="0" w:color="000000"/>
            </w:tcBorders>
            <w:vAlign w:val="center"/>
          </w:tcPr>
          <w:p w14:paraId="437654B7"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R$ 126.450,00</w:t>
            </w:r>
          </w:p>
        </w:tc>
      </w:tr>
      <w:tr w:rsidR="00FF7AAE" w:rsidRPr="00FF7AAE" w14:paraId="34FFDE06" w14:textId="77777777" w:rsidTr="005A17A3">
        <w:trPr>
          <w:trHeight w:val="262"/>
        </w:trPr>
        <w:tc>
          <w:tcPr>
            <w:tcW w:w="8080" w:type="dxa"/>
            <w:gridSpan w:val="6"/>
            <w:tcBorders>
              <w:top w:val="single" w:sz="4" w:space="0" w:color="000000"/>
              <w:left w:val="single" w:sz="4" w:space="0" w:color="000000"/>
              <w:bottom w:val="single" w:sz="4" w:space="0" w:color="000000"/>
              <w:right w:val="single" w:sz="4" w:space="0" w:color="000000"/>
            </w:tcBorders>
          </w:tcPr>
          <w:p w14:paraId="713312AB"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COTA RESERVADA 500 KITS</w:t>
            </w:r>
          </w:p>
        </w:tc>
        <w:tc>
          <w:tcPr>
            <w:tcW w:w="1843" w:type="dxa"/>
            <w:tcBorders>
              <w:top w:val="single" w:sz="4" w:space="0" w:color="000000"/>
              <w:left w:val="single" w:sz="8" w:space="0" w:color="000000"/>
              <w:bottom w:val="single" w:sz="4" w:space="0" w:color="000000"/>
              <w:right w:val="single" w:sz="4" w:space="0" w:color="000000"/>
            </w:tcBorders>
            <w:vAlign w:val="center"/>
          </w:tcPr>
          <w:p w14:paraId="4F601B30"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R$ 42.150,00</w:t>
            </w:r>
          </w:p>
        </w:tc>
      </w:tr>
      <w:tr w:rsidR="00FF7AAE" w:rsidRPr="00FF7AAE" w14:paraId="1E970828" w14:textId="77777777" w:rsidTr="005A17A3">
        <w:trPr>
          <w:trHeight w:val="262"/>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7030A0"/>
          </w:tcPr>
          <w:p w14:paraId="56F560FF" w14:textId="77777777" w:rsidR="00FF7AAE" w:rsidRPr="00FF7AAE" w:rsidRDefault="00FF7AAE" w:rsidP="005A17A3">
            <w:pPr>
              <w:jc w:val="center"/>
              <w:rPr>
                <w:rFonts w:ascii="Century" w:eastAsia="Times New Roman" w:hAnsi="Century"/>
                <w:sz w:val="20"/>
                <w:szCs w:val="20"/>
              </w:rPr>
            </w:pPr>
            <w:r w:rsidRPr="00FF7AAE">
              <w:rPr>
                <w:rFonts w:ascii="Century" w:eastAsia="Times New Roman" w:hAnsi="Century"/>
                <w:b/>
                <w:color w:val="FFFFFF" w:themeColor="background1"/>
                <w:sz w:val="20"/>
                <w:szCs w:val="20"/>
              </w:rPr>
              <w:t>LOTE II – KIT DE LIMPEZA</w:t>
            </w:r>
          </w:p>
        </w:tc>
      </w:tr>
      <w:tr w:rsidR="00FF7AAE" w:rsidRPr="00FF7AAE" w14:paraId="5AA89679"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0A121"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048" w:type="dxa"/>
            <w:tcBorders>
              <w:top w:val="single" w:sz="4" w:space="0" w:color="000000"/>
              <w:left w:val="single" w:sz="4" w:space="0" w:color="000000"/>
              <w:bottom w:val="single" w:sz="4" w:space="0" w:color="000000"/>
              <w:right w:val="single" w:sz="4" w:space="0" w:color="000000"/>
            </w:tcBorders>
            <w:vAlign w:val="center"/>
          </w:tcPr>
          <w:p w14:paraId="35D2241D"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299605</w:t>
            </w:r>
          </w:p>
          <w:p w14:paraId="59C03E0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3F1990E7"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Água Sanitária</w:t>
            </w:r>
            <w:r w:rsidRPr="00FF7AAE">
              <w:rPr>
                <w:rFonts w:ascii="Century" w:hAnsi="Century"/>
                <w:color w:val="000000" w:themeColor="text1"/>
                <w:kern w:val="2"/>
                <w:sz w:val="20"/>
                <w:szCs w:val="20"/>
                <w14:ligatures w14:val="standardContextual"/>
              </w:rPr>
              <w:t>, acondicionada em embalagem de 01 (um) Litro. Composição: Hipoclorito de Sódio, Hidróxido de Sódio, Carbonato de Sódio e Água. Princípio ativo: Hipoclorito de Sódio 2.00 - 2,5% p/p (Cloro ativo)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C462"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2D4F7"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1011D"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1,99</w:t>
            </w:r>
          </w:p>
        </w:tc>
        <w:tc>
          <w:tcPr>
            <w:tcW w:w="1843" w:type="dxa"/>
            <w:tcBorders>
              <w:top w:val="single" w:sz="4" w:space="0" w:color="000000"/>
              <w:left w:val="single" w:sz="4" w:space="0" w:color="000000"/>
              <w:bottom w:val="single" w:sz="4" w:space="0" w:color="000000"/>
              <w:right w:val="single" w:sz="4" w:space="0" w:color="000000"/>
            </w:tcBorders>
            <w:vAlign w:val="center"/>
          </w:tcPr>
          <w:p w14:paraId="78F49943"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13,93</w:t>
            </w:r>
          </w:p>
        </w:tc>
      </w:tr>
      <w:tr w:rsidR="00FF7AAE" w:rsidRPr="00FF7AAE" w14:paraId="453DE99E"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198F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2</w:t>
            </w:r>
          </w:p>
        </w:tc>
        <w:tc>
          <w:tcPr>
            <w:tcW w:w="1048" w:type="dxa"/>
            <w:tcBorders>
              <w:top w:val="single" w:sz="4" w:space="0" w:color="000000"/>
              <w:left w:val="single" w:sz="4" w:space="0" w:color="000000"/>
              <w:bottom w:val="single" w:sz="4" w:space="0" w:color="000000"/>
              <w:right w:val="single" w:sz="4" w:space="0" w:color="000000"/>
            </w:tcBorders>
            <w:vAlign w:val="center"/>
          </w:tcPr>
          <w:p w14:paraId="227622FC"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396196</w:t>
            </w:r>
          </w:p>
          <w:p w14:paraId="2928DC90"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1FA250F0"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 xml:space="preserve">Desinfetante Líquido, </w:t>
            </w:r>
            <w:r w:rsidRPr="00FF7AAE">
              <w:rPr>
                <w:rFonts w:ascii="Century" w:hAnsi="Century"/>
                <w:color w:val="000000" w:themeColor="text1"/>
                <w:kern w:val="2"/>
                <w:sz w:val="20"/>
                <w:szCs w:val="20"/>
                <w14:ligatures w14:val="standardContextual"/>
              </w:rPr>
              <w:t>acondicionada em embalagem de 02 (dois) Litros, fragrância: Pinho. Composição: Cloreto de Didecil, Dimetil Amônio, Cloreto de Aquil Amido Propil Dimetil Benzil Amonio, emulsificante, corante, fragrância Água. Princípio ativo: Cloreto de Didecil, Dimetil Amônio, Cloreto de Aquil Amido Propil Dimetil Benzil Amonio: 0,38%p/p</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7CBC0"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03FF2"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1ED6C"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4,47</w:t>
            </w:r>
          </w:p>
        </w:tc>
        <w:tc>
          <w:tcPr>
            <w:tcW w:w="1843" w:type="dxa"/>
            <w:tcBorders>
              <w:top w:val="single" w:sz="4" w:space="0" w:color="000000"/>
              <w:left w:val="single" w:sz="4" w:space="0" w:color="000000"/>
              <w:bottom w:val="single" w:sz="4" w:space="0" w:color="000000"/>
              <w:right w:val="single" w:sz="4" w:space="0" w:color="000000"/>
            </w:tcBorders>
            <w:vAlign w:val="center"/>
          </w:tcPr>
          <w:p w14:paraId="173E1F27"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17,88</w:t>
            </w:r>
          </w:p>
        </w:tc>
      </w:tr>
      <w:tr w:rsidR="00FF7AAE" w:rsidRPr="00FF7AAE" w14:paraId="239438CA"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8330E" w14:textId="77777777" w:rsidR="00FF7AAE" w:rsidRPr="00FF7AAE" w:rsidRDefault="00FF7AAE" w:rsidP="005A17A3">
            <w:pPr>
              <w:jc w:val="center"/>
              <w:rPr>
                <w:rFonts w:ascii="Century" w:hAnsi="Century"/>
                <w:color w:val="000000"/>
                <w:sz w:val="20"/>
                <w:szCs w:val="20"/>
              </w:rPr>
            </w:pPr>
            <w:r w:rsidRPr="00FF7AAE">
              <w:rPr>
                <w:rFonts w:ascii="Century" w:hAnsi="Century"/>
                <w:color w:val="000000"/>
                <w:sz w:val="20"/>
                <w:szCs w:val="20"/>
              </w:rPr>
              <w:t>3</w:t>
            </w:r>
          </w:p>
        </w:tc>
        <w:tc>
          <w:tcPr>
            <w:tcW w:w="1048" w:type="dxa"/>
            <w:tcBorders>
              <w:top w:val="single" w:sz="4" w:space="0" w:color="000000"/>
              <w:left w:val="single" w:sz="4" w:space="0" w:color="000000"/>
              <w:bottom w:val="single" w:sz="4" w:space="0" w:color="000000"/>
              <w:right w:val="single" w:sz="4" w:space="0" w:color="000000"/>
            </w:tcBorders>
            <w:vAlign w:val="center"/>
          </w:tcPr>
          <w:p w14:paraId="4E0B861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436764</w:t>
            </w:r>
          </w:p>
          <w:p w14:paraId="2B22F5E5"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7740231C" w14:textId="77777777" w:rsidR="00FF7AAE" w:rsidRPr="00FF7AAE" w:rsidRDefault="00FF7AAE" w:rsidP="005A17A3">
            <w:pPr>
              <w:jc w:val="both"/>
              <w:rPr>
                <w:rFonts w:ascii="Century" w:hAnsi="Century"/>
                <w:b/>
                <w:bCs/>
                <w:color w:val="000000"/>
                <w:sz w:val="20"/>
                <w:szCs w:val="20"/>
              </w:rPr>
            </w:pPr>
            <w:r w:rsidRPr="00FF7AAE">
              <w:rPr>
                <w:rFonts w:ascii="Century" w:hAnsi="Century"/>
                <w:b/>
                <w:bCs/>
                <w:color w:val="000000" w:themeColor="text1"/>
                <w:kern w:val="2"/>
                <w:sz w:val="20"/>
                <w:szCs w:val="20"/>
                <w14:ligatures w14:val="standardContextual"/>
              </w:rPr>
              <w:t>Sabão em pó,</w:t>
            </w:r>
            <w:r w:rsidRPr="00FF7AAE">
              <w:rPr>
                <w:rFonts w:ascii="Century" w:hAnsi="Century"/>
                <w:color w:val="000000" w:themeColor="text1"/>
                <w:kern w:val="2"/>
                <w:sz w:val="20"/>
                <w:szCs w:val="20"/>
                <w14:ligatures w14:val="standardContextual"/>
              </w:rPr>
              <w:t xml:space="preserve"> acondicionado em embalagem de 01 (um) Kg. Tensoativo aniônico, tamponantes, coadjuvantes, sinergista, branqueador óptico, corante, fragrância e carga. Princípio ativo: Aquil Benzeno Sulfonato de sódio.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FEFF7"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5CE3E"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5EF92"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4,46</w:t>
            </w:r>
          </w:p>
        </w:tc>
        <w:tc>
          <w:tcPr>
            <w:tcW w:w="1843" w:type="dxa"/>
            <w:tcBorders>
              <w:top w:val="single" w:sz="4" w:space="0" w:color="000000"/>
              <w:left w:val="single" w:sz="4" w:space="0" w:color="000000"/>
              <w:bottom w:val="single" w:sz="4" w:space="0" w:color="000000"/>
              <w:right w:val="single" w:sz="4" w:space="0" w:color="000000"/>
            </w:tcBorders>
            <w:vAlign w:val="center"/>
          </w:tcPr>
          <w:p w14:paraId="6BF4A614"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22,30</w:t>
            </w:r>
          </w:p>
        </w:tc>
      </w:tr>
      <w:tr w:rsidR="00FF7AAE" w:rsidRPr="00FF7AAE" w14:paraId="23F62123"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36A0A"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w:t>
            </w:r>
          </w:p>
        </w:tc>
        <w:tc>
          <w:tcPr>
            <w:tcW w:w="1048" w:type="dxa"/>
            <w:tcBorders>
              <w:top w:val="single" w:sz="4" w:space="0" w:color="000000"/>
              <w:left w:val="single" w:sz="4" w:space="0" w:color="000000"/>
              <w:bottom w:val="single" w:sz="4" w:space="0" w:color="000000"/>
              <w:right w:val="single" w:sz="4" w:space="0" w:color="000000"/>
            </w:tcBorders>
            <w:vAlign w:val="center"/>
          </w:tcPr>
          <w:p w14:paraId="0317AE25"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386806</w:t>
            </w:r>
          </w:p>
          <w:p w14:paraId="3E8070DF"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6076F407"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 xml:space="preserve">Detergente líquido, </w:t>
            </w:r>
            <w:r w:rsidRPr="00FF7AAE">
              <w:rPr>
                <w:rFonts w:ascii="Century" w:hAnsi="Century"/>
                <w:color w:val="000000" w:themeColor="text1"/>
                <w:kern w:val="2"/>
                <w:sz w:val="20"/>
                <w:szCs w:val="20"/>
                <w14:ligatures w14:val="standardContextual"/>
              </w:rPr>
              <w:t xml:space="preserve">acondicionado com embalagem de 500ml. COMPOSIÇÃO: Componente Ativo Tensoativo </w:t>
            </w:r>
            <w:r w:rsidRPr="00FF7AAE">
              <w:rPr>
                <w:rFonts w:ascii="Century" w:hAnsi="Century"/>
                <w:color w:val="000000" w:themeColor="text1"/>
                <w:kern w:val="2"/>
                <w:sz w:val="20"/>
                <w:szCs w:val="20"/>
                <w14:ligatures w14:val="standardContextual"/>
              </w:rPr>
              <w:lastRenderedPageBreak/>
              <w:t>Aniônico (linear Alquilbenzeno Sulfonato de Sódio), Glicerina, Coadjuvantes, Conservantes, Sequestrante, Espessantes, Corantes, Fragrância e Veículo.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C994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lastRenderedPageBreak/>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1A98A"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1DE1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1,77</w:t>
            </w:r>
          </w:p>
        </w:tc>
        <w:tc>
          <w:tcPr>
            <w:tcW w:w="1843" w:type="dxa"/>
            <w:tcBorders>
              <w:top w:val="single" w:sz="4" w:space="0" w:color="000000"/>
              <w:left w:val="single" w:sz="4" w:space="0" w:color="000000"/>
              <w:bottom w:val="single" w:sz="4" w:space="0" w:color="000000"/>
              <w:right w:val="single" w:sz="4" w:space="0" w:color="000000"/>
            </w:tcBorders>
            <w:vAlign w:val="center"/>
          </w:tcPr>
          <w:p w14:paraId="61D0D7DD"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12,39</w:t>
            </w:r>
          </w:p>
        </w:tc>
      </w:tr>
      <w:tr w:rsidR="00FF7AAE" w:rsidRPr="00FF7AAE" w14:paraId="0484483A"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20C1D"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5</w:t>
            </w:r>
          </w:p>
        </w:tc>
        <w:tc>
          <w:tcPr>
            <w:tcW w:w="1048" w:type="dxa"/>
            <w:tcBorders>
              <w:top w:val="single" w:sz="4" w:space="0" w:color="000000"/>
              <w:left w:val="single" w:sz="4" w:space="0" w:color="000000"/>
              <w:bottom w:val="single" w:sz="4" w:space="0" w:color="000000"/>
              <w:right w:val="single" w:sz="4" w:space="0" w:color="000000"/>
            </w:tcBorders>
            <w:vAlign w:val="center"/>
          </w:tcPr>
          <w:p w14:paraId="30778A8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286790</w:t>
            </w:r>
          </w:p>
        </w:tc>
        <w:tc>
          <w:tcPr>
            <w:tcW w:w="3260" w:type="dxa"/>
            <w:tcBorders>
              <w:top w:val="single" w:sz="4" w:space="0" w:color="000000"/>
              <w:left w:val="single" w:sz="4" w:space="0" w:color="000000"/>
              <w:bottom w:val="single" w:sz="4" w:space="0" w:color="000000"/>
              <w:right w:val="single" w:sz="4" w:space="0" w:color="000000"/>
            </w:tcBorders>
          </w:tcPr>
          <w:p w14:paraId="750B3124"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Balde de Plástico</w:t>
            </w:r>
            <w:r w:rsidRPr="00FF7AAE">
              <w:rPr>
                <w:rFonts w:ascii="Century" w:hAnsi="Century"/>
                <w:color w:val="000000" w:themeColor="text1"/>
                <w:kern w:val="2"/>
                <w:sz w:val="20"/>
                <w:szCs w:val="20"/>
                <w14:ligatures w14:val="standardContextual"/>
              </w:rPr>
              <w:t>, resistente, capacidade para 12 (doze) litros. Cor Preto.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91DD3"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A0948"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302FE"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6,86</w:t>
            </w:r>
          </w:p>
        </w:tc>
        <w:tc>
          <w:tcPr>
            <w:tcW w:w="1843" w:type="dxa"/>
            <w:tcBorders>
              <w:top w:val="single" w:sz="4" w:space="0" w:color="000000"/>
              <w:left w:val="single" w:sz="4" w:space="0" w:color="000000"/>
              <w:bottom w:val="single" w:sz="4" w:space="0" w:color="000000"/>
              <w:right w:val="single" w:sz="4" w:space="0" w:color="000000"/>
            </w:tcBorders>
            <w:vAlign w:val="center"/>
          </w:tcPr>
          <w:p w14:paraId="1E06C36F"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6,86</w:t>
            </w:r>
          </w:p>
        </w:tc>
      </w:tr>
      <w:tr w:rsidR="00FF7AAE" w:rsidRPr="00FF7AAE" w14:paraId="53B01A4B"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396CF"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6</w:t>
            </w:r>
          </w:p>
        </w:tc>
        <w:tc>
          <w:tcPr>
            <w:tcW w:w="1048" w:type="dxa"/>
            <w:tcBorders>
              <w:top w:val="single" w:sz="4" w:space="0" w:color="000000"/>
              <w:left w:val="single" w:sz="4" w:space="0" w:color="000000"/>
              <w:bottom w:val="single" w:sz="4" w:space="0" w:color="000000"/>
              <w:right w:val="single" w:sz="4" w:space="0" w:color="000000"/>
            </w:tcBorders>
            <w:vAlign w:val="center"/>
          </w:tcPr>
          <w:p w14:paraId="0D4D76D1"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312607</w:t>
            </w:r>
          </w:p>
          <w:p w14:paraId="6FD3EDD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3057461D"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Vassoura</w:t>
            </w:r>
            <w:r w:rsidRPr="00FF7AAE">
              <w:rPr>
                <w:rFonts w:ascii="Century" w:hAnsi="Century"/>
                <w:color w:val="000000" w:themeColor="text1"/>
                <w:kern w:val="2"/>
                <w:sz w:val="20"/>
                <w:szCs w:val="20"/>
                <w14:ligatures w14:val="standardContextual"/>
              </w:rPr>
              <w:t>,</w:t>
            </w:r>
            <w:r w:rsidRPr="00FF7AAE">
              <w:rPr>
                <w:rFonts w:ascii="Century" w:hAnsi="Century"/>
                <w:b/>
                <w:bCs/>
                <w:color w:val="000000" w:themeColor="text1"/>
                <w:kern w:val="2"/>
                <w:sz w:val="20"/>
                <w:szCs w:val="20"/>
                <w14:ligatures w14:val="standardContextual"/>
              </w:rPr>
              <w:t xml:space="preserve"> </w:t>
            </w:r>
            <w:r w:rsidRPr="00FF7AAE">
              <w:rPr>
                <w:rFonts w:ascii="Century" w:hAnsi="Century"/>
                <w:color w:val="000000" w:themeColor="text1"/>
                <w:kern w:val="2"/>
                <w:sz w:val="20"/>
                <w:szCs w:val="20"/>
                <w14:ligatures w14:val="standardContextual"/>
              </w:rPr>
              <w:t>com cerdas de nylon, altura mínima das cerdas 10 cm, comprimento mínimo do cabo 1,50 m, base de plástico medindo no mínimo 30 cm.</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9A2A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90A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AC0F7"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10,28</w:t>
            </w:r>
          </w:p>
        </w:tc>
        <w:tc>
          <w:tcPr>
            <w:tcW w:w="1843" w:type="dxa"/>
            <w:tcBorders>
              <w:top w:val="single" w:sz="4" w:space="0" w:color="000000"/>
              <w:left w:val="single" w:sz="4" w:space="0" w:color="000000"/>
              <w:bottom w:val="single" w:sz="4" w:space="0" w:color="000000"/>
              <w:right w:val="single" w:sz="4" w:space="0" w:color="000000"/>
            </w:tcBorders>
            <w:vAlign w:val="center"/>
          </w:tcPr>
          <w:p w14:paraId="0959C39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10,28</w:t>
            </w:r>
          </w:p>
        </w:tc>
      </w:tr>
      <w:tr w:rsidR="00FF7AAE" w:rsidRPr="00FF7AAE" w14:paraId="0EEE6B15"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D84D1"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7</w:t>
            </w:r>
          </w:p>
        </w:tc>
        <w:tc>
          <w:tcPr>
            <w:tcW w:w="1048" w:type="dxa"/>
            <w:tcBorders>
              <w:top w:val="single" w:sz="4" w:space="0" w:color="000000"/>
              <w:left w:val="single" w:sz="4" w:space="0" w:color="000000"/>
              <w:bottom w:val="single" w:sz="4" w:space="0" w:color="000000"/>
              <w:right w:val="single" w:sz="4" w:space="0" w:color="000000"/>
            </w:tcBorders>
            <w:vAlign w:val="center"/>
          </w:tcPr>
          <w:p w14:paraId="240D0A0A"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601242</w:t>
            </w:r>
          </w:p>
          <w:p w14:paraId="2346D962"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700E3D78"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Rodo</w:t>
            </w:r>
            <w:r w:rsidRPr="00FF7AAE">
              <w:rPr>
                <w:rFonts w:ascii="Century" w:hAnsi="Century"/>
                <w:color w:val="000000" w:themeColor="text1"/>
                <w:kern w:val="2"/>
                <w:sz w:val="20"/>
                <w:szCs w:val="20"/>
                <w14:ligatures w14:val="standardContextual"/>
              </w:rPr>
              <w:t xml:space="preserve">, de borracha eva. medindo 45 cm, com cabo de plástico com comprimento mínimo do cabo 1,50m.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91FA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F20DC"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C4268"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8,34</w:t>
            </w:r>
          </w:p>
        </w:tc>
        <w:tc>
          <w:tcPr>
            <w:tcW w:w="1843" w:type="dxa"/>
            <w:tcBorders>
              <w:top w:val="single" w:sz="4" w:space="0" w:color="000000"/>
              <w:left w:val="single" w:sz="4" w:space="0" w:color="000000"/>
              <w:bottom w:val="single" w:sz="4" w:space="0" w:color="000000"/>
              <w:right w:val="single" w:sz="4" w:space="0" w:color="000000"/>
            </w:tcBorders>
            <w:vAlign w:val="center"/>
          </w:tcPr>
          <w:p w14:paraId="7ACC693E"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8,34</w:t>
            </w:r>
          </w:p>
        </w:tc>
      </w:tr>
      <w:tr w:rsidR="00FF7AAE" w:rsidRPr="00FF7AAE" w14:paraId="68136CE9"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ECC55"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8</w:t>
            </w:r>
          </w:p>
        </w:tc>
        <w:tc>
          <w:tcPr>
            <w:tcW w:w="1048" w:type="dxa"/>
            <w:tcBorders>
              <w:top w:val="single" w:sz="4" w:space="0" w:color="000000"/>
              <w:left w:val="single" w:sz="4" w:space="0" w:color="000000"/>
              <w:bottom w:val="single" w:sz="4" w:space="0" w:color="000000"/>
              <w:right w:val="single" w:sz="4" w:space="0" w:color="000000"/>
            </w:tcBorders>
            <w:vAlign w:val="center"/>
          </w:tcPr>
          <w:p w14:paraId="6041D29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449786</w:t>
            </w:r>
          </w:p>
          <w:p w14:paraId="5837B78D"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6C8982DF"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Pano de chão</w:t>
            </w:r>
            <w:r w:rsidRPr="00FF7AAE">
              <w:rPr>
                <w:rFonts w:ascii="Century" w:hAnsi="Century"/>
                <w:color w:val="000000" w:themeColor="text1"/>
                <w:kern w:val="2"/>
                <w:sz w:val="20"/>
                <w:szCs w:val="20"/>
                <w14:ligatures w14:val="standardContextual"/>
              </w:rPr>
              <w:t>, material tipo algodão, medindo 65 x 40 cm.</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E9F5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4CAD1"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57C89"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4,98</w:t>
            </w:r>
          </w:p>
        </w:tc>
        <w:tc>
          <w:tcPr>
            <w:tcW w:w="1843" w:type="dxa"/>
            <w:tcBorders>
              <w:top w:val="single" w:sz="4" w:space="0" w:color="000000"/>
              <w:left w:val="single" w:sz="4" w:space="0" w:color="000000"/>
              <w:bottom w:val="single" w:sz="4" w:space="0" w:color="000000"/>
              <w:right w:val="single" w:sz="4" w:space="0" w:color="000000"/>
            </w:tcBorders>
            <w:vAlign w:val="center"/>
          </w:tcPr>
          <w:p w14:paraId="30C7479F"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14,94</w:t>
            </w:r>
          </w:p>
        </w:tc>
      </w:tr>
      <w:tr w:rsidR="00FF7AAE" w:rsidRPr="00FF7AAE" w14:paraId="0FAF779A"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611C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9</w:t>
            </w:r>
          </w:p>
        </w:tc>
        <w:tc>
          <w:tcPr>
            <w:tcW w:w="1048" w:type="dxa"/>
            <w:tcBorders>
              <w:top w:val="single" w:sz="4" w:space="0" w:color="000000"/>
              <w:left w:val="single" w:sz="4" w:space="0" w:color="000000"/>
              <w:bottom w:val="single" w:sz="4" w:space="0" w:color="000000"/>
              <w:right w:val="single" w:sz="4" w:space="0" w:color="000000"/>
            </w:tcBorders>
            <w:vAlign w:val="center"/>
          </w:tcPr>
          <w:p w14:paraId="372568D8"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419326</w:t>
            </w:r>
          </w:p>
          <w:p w14:paraId="313406FA"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33FC7CDD"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 xml:space="preserve">Esponja, </w:t>
            </w:r>
            <w:r w:rsidRPr="00FF7AAE">
              <w:rPr>
                <w:rFonts w:ascii="Century" w:hAnsi="Century"/>
                <w:color w:val="000000" w:themeColor="text1"/>
                <w:kern w:val="2"/>
                <w:sz w:val="20"/>
                <w:szCs w:val="20"/>
                <w14:ligatures w14:val="standardContextual"/>
              </w:rPr>
              <w:t>Multiuso dupla face.</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EE2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3D731"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3381D"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0,96</w:t>
            </w:r>
          </w:p>
        </w:tc>
        <w:tc>
          <w:tcPr>
            <w:tcW w:w="1843" w:type="dxa"/>
            <w:tcBorders>
              <w:top w:val="single" w:sz="4" w:space="0" w:color="000000"/>
              <w:left w:val="single" w:sz="4" w:space="0" w:color="000000"/>
              <w:bottom w:val="single" w:sz="4" w:space="0" w:color="000000"/>
              <w:right w:val="single" w:sz="4" w:space="0" w:color="000000"/>
            </w:tcBorders>
            <w:vAlign w:val="center"/>
          </w:tcPr>
          <w:p w14:paraId="0AFC64B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9,60</w:t>
            </w:r>
          </w:p>
        </w:tc>
      </w:tr>
      <w:tr w:rsidR="00FF7AAE" w:rsidRPr="00FF7AAE" w14:paraId="46F3B403"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033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10</w:t>
            </w:r>
          </w:p>
        </w:tc>
        <w:tc>
          <w:tcPr>
            <w:tcW w:w="1048" w:type="dxa"/>
            <w:tcBorders>
              <w:top w:val="single" w:sz="4" w:space="0" w:color="000000"/>
              <w:left w:val="single" w:sz="4" w:space="0" w:color="000000"/>
              <w:bottom w:val="single" w:sz="4" w:space="0" w:color="000000"/>
              <w:right w:val="single" w:sz="4" w:space="0" w:color="000000"/>
            </w:tcBorders>
            <w:vAlign w:val="center"/>
          </w:tcPr>
          <w:p w14:paraId="6B65597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626245</w:t>
            </w:r>
          </w:p>
          <w:p w14:paraId="2A26BC78"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tcPr>
          <w:p w14:paraId="2B1919F1"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b/>
                <w:bCs/>
                <w:color w:val="000000" w:themeColor="text1"/>
                <w:kern w:val="2"/>
                <w:sz w:val="20"/>
                <w:szCs w:val="20"/>
                <w14:ligatures w14:val="standardContextual"/>
              </w:rPr>
              <w:t xml:space="preserve">Saco para lixo, </w:t>
            </w:r>
            <w:r w:rsidRPr="00FF7AAE">
              <w:rPr>
                <w:rFonts w:ascii="Century" w:hAnsi="Century"/>
                <w:color w:val="000000" w:themeColor="text1"/>
                <w:kern w:val="2"/>
                <w:sz w:val="20"/>
                <w:szCs w:val="20"/>
                <w14:ligatures w14:val="standardContextual"/>
              </w:rPr>
              <w:t xml:space="preserve">capacidade 60 litros, pacote com 30 unidades, resistente.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FDED"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PCT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E62F6"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74691"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7,64</w:t>
            </w:r>
          </w:p>
        </w:tc>
        <w:tc>
          <w:tcPr>
            <w:tcW w:w="1843" w:type="dxa"/>
            <w:tcBorders>
              <w:top w:val="single" w:sz="4" w:space="0" w:color="000000"/>
              <w:left w:val="single" w:sz="4" w:space="0" w:color="000000"/>
              <w:bottom w:val="single" w:sz="4" w:space="0" w:color="000000"/>
              <w:right w:val="single" w:sz="4" w:space="0" w:color="000000"/>
            </w:tcBorders>
            <w:vAlign w:val="center"/>
          </w:tcPr>
          <w:p w14:paraId="22DB024B"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7,64</w:t>
            </w:r>
          </w:p>
        </w:tc>
      </w:tr>
      <w:tr w:rsidR="00FF7AAE" w:rsidRPr="00FF7AAE" w14:paraId="57527792" w14:textId="77777777" w:rsidTr="005A17A3">
        <w:trPr>
          <w:trHeight w:val="417"/>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4DBCD9" w14:textId="77777777" w:rsidR="00FF7AAE" w:rsidRPr="00FF7AAE" w:rsidRDefault="00FF7AAE" w:rsidP="00FF7AAE">
            <w:pPr>
              <w:jc w:val="both"/>
              <w:rPr>
                <w:rFonts w:ascii="Century" w:eastAsia="Times New Roman" w:hAnsi="Century"/>
                <w:color w:val="000000"/>
                <w:sz w:val="20"/>
                <w:szCs w:val="20"/>
              </w:rPr>
            </w:pPr>
            <w:r w:rsidRPr="00FF7AAE">
              <w:rPr>
                <w:rFonts w:ascii="Century" w:eastAsia="Times New Roman" w:hAnsi="Century"/>
                <w:b/>
                <w:bCs/>
                <w:color w:val="000000" w:themeColor="text1"/>
                <w:sz w:val="20"/>
                <w:szCs w:val="20"/>
              </w:rPr>
              <w:t>OBS. “O Kit Limpeza deve ser acondicionado em uma única embalagem plástica transparente, incolor e resistente, permitindo a visualização de todos os itens durante a logística e na destinação final. Entretanto, os itens 13, 14 e 15 (balde, vassoura e rodo) não precisam ser incluídos nessa embalagem, em razão de suas dimensões e formatos, que inviabilizam o acondicionamento conjunto. Esses itens poderão ser entregues separadamente, desde que estejam devidamente identificados como parte integrante do Kit Limpeza."</w:t>
            </w:r>
          </w:p>
        </w:tc>
      </w:tr>
      <w:tr w:rsidR="00FF7AAE" w:rsidRPr="00FF7AAE" w14:paraId="129746AD" w14:textId="77777777" w:rsidTr="005A17A3">
        <w:trPr>
          <w:trHeight w:val="362"/>
        </w:trPr>
        <w:tc>
          <w:tcPr>
            <w:tcW w:w="8080" w:type="dxa"/>
            <w:gridSpan w:val="6"/>
            <w:tcBorders>
              <w:top w:val="single" w:sz="4" w:space="0" w:color="000000"/>
              <w:left w:val="single" w:sz="4" w:space="0" w:color="000000"/>
              <w:bottom w:val="single" w:sz="4" w:space="0" w:color="000000"/>
              <w:right w:val="single" w:sz="4" w:space="0" w:color="000000"/>
            </w:tcBorders>
          </w:tcPr>
          <w:p w14:paraId="11C1F25C" w14:textId="77777777" w:rsidR="00FF7AAE" w:rsidRPr="00FF7AAE" w:rsidRDefault="00FF7AAE" w:rsidP="005A17A3">
            <w:pPr>
              <w:jc w:val="center"/>
              <w:rPr>
                <w:rFonts w:ascii="Century" w:eastAsia="Times New Roman" w:hAnsi="Century"/>
                <w:color w:val="222222"/>
                <w:sz w:val="20"/>
                <w:szCs w:val="20"/>
              </w:rPr>
            </w:pPr>
            <w:r w:rsidRPr="00FF7AAE">
              <w:rPr>
                <w:rFonts w:ascii="Century" w:eastAsia="Times New Roman" w:hAnsi="Century"/>
                <w:b/>
                <w:sz w:val="20"/>
                <w:szCs w:val="20"/>
              </w:rPr>
              <w:t>VALOR ESTIMADO de 1 KIT</w:t>
            </w:r>
          </w:p>
        </w:tc>
        <w:tc>
          <w:tcPr>
            <w:tcW w:w="1843" w:type="dxa"/>
            <w:tcBorders>
              <w:top w:val="single" w:sz="4" w:space="0" w:color="000000"/>
              <w:left w:val="single" w:sz="8" w:space="0" w:color="000000"/>
              <w:bottom w:val="single" w:sz="4" w:space="0" w:color="000000"/>
              <w:right w:val="single" w:sz="4" w:space="0" w:color="000000"/>
            </w:tcBorders>
            <w:vAlign w:val="center"/>
          </w:tcPr>
          <w:p w14:paraId="587B707D"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R$ 124,16</w:t>
            </w:r>
          </w:p>
        </w:tc>
      </w:tr>
      <w:tr w:rsidR="00FF7AAE" w:rsidRPr="00FF7AAE" w14:paraId="33A589B4" w14:textId="77777777" w:rsidTr="005A17A3">
        <w:trPr>
          <w:trHeight w:val="262"/>
        </w:trPr>
        <w:tc>
          <w:tcPr>
            <w:tcW w:w="8080" w:type="dxa"/>
            <w:gridSpan w:val="6"/>
            <w:tcBorders>
              <w:top w:val="single" w:sz="4" w:space="0" w:color="000000"/>
              <w:left w:val="single" w:sz="4" w:space="0" w:color="000000"/>
              <w:bottom w:val="single" w:sz="4" w:space="0" w:color="000000"/>
              <w:right w:val="single" w:sz="4" w:space="0" w:color="000000"/>
            </w:tcBorders>
          </w:tcPr>
          <w:p w14:paraId="507F1777"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lastRenderedPageBreak/>
              <w:t>TOTAL ESTIMADO 1.000 KIT’s</w:t>
            </w:r>
          </w:p>
        </w:tc>
        <w:tc>
          <w:tcPr>
            <w:tcW w:w="1843" w:type="dxa"/>
            <w:tcBorders>
              <w:top w:val="single" w:sz="4" w:space="0" w:color="000000"/>
              <w:left w:val="single" w:sz="8" w:space="0" w:color="000000"/>
              <w:bottom w:val="single" w:sz="4" w:space="0" w:color="000000"/>
              <w:right w:val="single" w:sz="4" w:space="0" w:color="000000"/>
            </w:tcBorders>
            <w:vAlign w:val="center"/>
          </w:tcPr>
          <w:p w14:paraId="36B4080C"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R$ 124.160,00</w:t>
            </w:r>
          </w:p>
        </w:tc>
      </w:tr>
      <w:tr w:rsidR="00FF7AAE" w:rsidRPr="00FF7AAE" w14:paraId="01A70E82" w14:textId="77777777" w:rsidTr="005A17A3">
        <w:trPr>
          <w:trHeight w:val="262"/>
        </w:trPr>
        <w:tc>
          <w:tcPr>
            <w:tcW w:w="8080" w:type="dxa"/>
            <w:gridSpan w:val="6"/>
            <w:tcBorders>
              <w:top w:val="single" w:sz="4" w:space="0" w:color="000000"/>
              <w:left w:val="single" w:sz="4" w:space="0" w:color="000000"/>
              <w:bottom w:val="single" w:sz="4" w:space="0" w:color="000000"/>
              <w:right w:val="single" w:sz="4" w:space="0" w:color="000000"/>
            </w:tcBorders>
          </w:tcPr>
          <w:p w14:paraId="70A093F5"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COTA AMPLA 750 KITS</w:t>
            </w:r>
          </w:p>
        </w:tc>
        <w:tc>
          <w:tcPr>
            <w:tcW w:w="1843" w:type="dxa"/>
            <w:tcBorders>
              <w:top w:val="single" w:sz="4" w:space="0" w:color="000000"/>
              <w:left w:val="single" w:sz="8" w:space="0" w:color="000000"/>
              <w:bottom w:val="single" w:sz="4" w:space="0" w:color="000000"/>
              <w:right w:val="single" w:sz="4" w:space="0" w:color="000000"/>
            </w:tcBorders>
            <w:vAlign w:val="center"/>
          </w:tcPr>
          <w:p w14:paraId="5B59087A"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R$ 93.120,00</w:t>
            </w:r>
          </w:p>
        </w:tc>
      </w:tr>
      <w:tr w:rsidR="00FF7AAE" w:rsidRPr="00FF7AAE" w14:paraId="6975ADA9" w14:textId="77777777" w:rsidTr="005A17A3">
        <w:trPr>
          <w:trHeight w:val="262"/>
        </w:trPr>
        <w:tc>
          <w:tcPr>
            <w:tcW w:w="8080" w:type="dxa"/>
            <w:gridSpan w:val="6"/>
            <w:tcBorders>
              <w:top w:val="single" w:sz="4" w:space="0" w:color="000000"/>
              <w:left w:val="single" w:sz="4" w:space="0" w:color="000000"/>
              <w:bottom w:val="single" w:sz="4" w:space="0" w:color="000000"/>
              <w:right w:val="single" w:sz="4" w:space="0" w:color="000000"/>
            </w:tcBorders>
          </w:tcPr>
          <w:p w14:paraId="00E45112"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COTA RESERVADA 250 KITS</w:t>
            </w:r>
          </w:p>
        </w:tc>
        <w:tc>
          <w:tcPr>
            <w:tcW w:w="1843" w:type="dxa"/>
            <w:tcBorders>
              <w:top w:val="single" w:sz="4" w:space="0" w:color="000000"/>
              <w:left w:val="single" w:sz="8" w:space="0" w:color="000000"/>
              <w:bottom w:val="single" w:sz="4" w:space="0" w:color="000000"/>
              <w:right w:val="single" w:sz="4" w:space="0" w:color="000000"/>
            </w:tcBorders>
            <w:vAlign w:val="center"/>
          </w:tcPr>
          <w:p w14:paraId="5206C9B9" w14:textId="77777777" w:rsidR="00FF7AAE" w:rsidRPr="00FF7AAE" w:rsidRDefault="00FF7AAE" w:rsidP="005A17A3">
            <w:pPr>
              <w:jc w:val="center"/>
              <w:rPr>
                <w:rFonts w:ascii="Century" w:eastAsia="Times New Roman" w:hAnsi="Century"/>
                <w:b/>
                <w:bCs/>
                <w:sz w:val="20"/>
                <w:szCs w:val="20"/>
              </w:rPr>
            </w:pPr>
            <w:r w:rsidRPr="00FF7AAE">
              <w:rPr>
                <w:rFonts w:ascii="Century" w:eastAsia="Times New Roman" w:hAnsi="Century"/>
                <w:b/>
                <w:bCs/>
                <w:sz w:val="20"/>
                <w:szCs w:val="20"/>
              </w:rPr>
              <w:t>R$ 31.040,00</w:t>
            </w:r>
          </w:p>
        </w:tc>
      </w:tr>
      <w:tr w:rsidR="00FF7AAE" w:rsidRPr="00FF7AAE" w14:paraId="64471763" w14:textId="77777777" w:rsidTr="005A17A3">
        <w:trPr>
          <w:trHeight w:val="262"/>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7030A0"/>
          </w:tcPr>
          <w:p w14:paraId="629409C1" w14:textId="77777777" w:rsidR="00FF7AAE" w:rsidRPr="00FF7AAE" w:rsidRDefault="00FF7AAE" w:rsidP="005A17A3">
            <w:pPr>
              <w:jc w:val="center"/>
              <w:rPr>
                <w:rFonts w:ascii="Century" w:eastAsia="Times New Roman" w:hAnsi="Century"/>
                <w:b/>
                <w:bCs/>
                <w:color w:val="FFFFFF" w:themeColor="background1"/>
                <w:sz w:val="20"/>
                <w:szCs w:val="20"/>
              </w:rPr>
            </w:pPr>
            <w:r w:rsidRPr="00FF7AAE">
              <w:rPr>
                <w:rFonts w:ascii="Century" w:eastAsia="Times New Roman" w:hAnsi="Century"/>
                <w:b/>
                <w:bCs/>
                <w:color w:val="FFFFFF" w:themeColor="background1"/>
                <w:sz w:val="20"/>
                <w:szCs w:val="20"/>
              </w:rPr>
              <w:t>LOTE III – KITS DORMITÓRIO</w:t>
            </w:r>
          </w:p>
        </w:tc>
      </w:tr>
      <w:tr w:rsidR="00FF7AAE" w:rsidRPr="00FF7AAE" w14:paraId="09BDA254"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92ED9"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048" w:type="dxa"/>
            <w:tcBorders>
              <w:top w:val="single" w:sz="4" w:space="0" w:color="000000"/>
              <w:left w:val="single" w:sz="4" w:space="0" w:color="000000"/>
              <w:bottom w:val="single" w:sz="4" w:space="0" w:color="000000"/>
              <w:right w:val="single" w:sz="4" w:space="0" w:color="000000"/>
            </w:tcBorders>
            <w:vAlign w:val="center"/>
          </w:tcPr>
          <w:p w14:paraId="7666F44D"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459540</w:t>
            </w:r>
          </w:p>
          <w:p w14:paraId="66B71406"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vAlign w:val="center"/>
          </w:tcPr>
          <w:p w14:paraId="1888134F"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b/>
                <w:bCs/>
                <w:color w:val="000000" w:themeColor="text1"/>
                <w:kern w:val="2"/>
                <w:sz w:val="20"/>
                <w:szCs w:val="20"/>
                <w:lang w:eastAsia="en-US"/>
                <w14:ligatures w14:val="standardContextual"/>
              </w:rPr>
              <w:t>Cobertor de solteiro</w:t>
            </w:r>
            <w:r w:rsidRPr="00FF7AAE">
              <w:rPr>
                <w:rFonts w:ascii="Century" w:hAnsi="Century"/>
                <w:color w:val="000000" w:themeColor="text1"/>
                <w:kern w:val="2"/>
                <w:sz w:val="20"/>
                <w:szCs w:val="20"/>
                <w:lang w:eastAsia="en-US"/>
                <w14:ligatures w14:val="standardContextual"/>
              </w:rPr>
              <w:t xml:space="preserve">, </w:t>
            </w:r>
            <w:r w:rsidRPr="00FF7AAE">
              <w:rPr>
                <w:rFonts w:ascii="Century" w:hAnsi="Century"/>
                <w:color w:val="000000"/>
                <w:kern w:val="2"/>
                <w:sz w:val="20"/>
                <w:szCs w:val="20"/>
                <w:shd w:val="clear" w:color="auto" w:fill="FFFFFF"/>
                <w:lang w:eastAsia="en-US"/>
                <w14:ligatures w14:val="standardContextual"/>
              </w:rPr>
              <w:t>Tipo: Cobertor</w:t>
            </w:r>
          </w:p>
          <w:p w14:paraId="37596B1B"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Material: 80% Poliester, 15% Algodao, 3% Poliamida, 2% Acri</w:t>
            </w:r>
          </w:p>
          <w:p w14:paraId="7C6EC77E"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Medidas Mínimas (C X L): 1,40 X 2,20 M</w:t>
            </w:r>
          </w:p>
          <w:p w14:paraId="40E82110" w14:textId="77777777" w:rsidR="00FF7AAE" w:rsidRPr="00FF7AAE" w:rsidRDefault="00FF7AAE" w:rsidP="005A17A3">
            <w:pPr>
              <w:jc w:val="both"/>
              <w:rPr>
                <w:rFonts w:ascii="Century" w:hAnsi="Century"/>
                <w:b/>
                <w:bCs/>
                <w:color w:val="000000"/>
                <w:sz w:val="20"/>
                <w:szCs w:val="20"/>
              </w:rPr>
            </w:pPr>
            <w:r w:rsidRPr="00FF7AAE">
              <w:rPr>
                <w:rFonts w:ascii="Century" w:hAnsi="Century"/>
                <w:color w:val="000000"/>
                <w:kern w:val="2"/>
                <w:sz w:val="20"/>
                <w:szCs w:val="20"/>
                <w:shd w:val="clear" w:color="auto" w:fill="FFFFFF"/>
                <w14:ligatures w14:val="standardContextual"/>
              </w:rPr>
              <w:t>Cor: neutra</w:t>
            </w:r>
            <w:r w:rsidRPr="00FF7AAE">
              <w:rPr>
                <w:rFonts w:ascii="Century" w:hAnsi="Century"/>
                <w:color w:val="000000" w:themeColor="text1"/>
                <w:kern w:val="2"/>
                <w:sz w:val="20"/>
                <w:szCs w:val="20"/>
                <w14:ligatures w14:val="standardContextual"/>
              </w:rPr>
              <w:t>, barra com acabamento reforçado em cobertura tipo overlock, antialérgico, manta única, gramatura mínima 180 (g/m²) variação de +/- 10%, solidez à lavagem e ao hipoclorito 4- 5, resistência à tração 5,0daN/cm. Liso em cores variadas. Deve conter etiqueta com dados de identificação do produto, do fabricante, da garantia contra defeitos do fabricante e marca.</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9390F"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EAA8D"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19C3E"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50,27</w:t>
            </w:r>
          </w:p>
        </w:tc>
        <w:tc>
          <w:tcPr>
            <w:tcW w:w="1843" w:type="dxa"/>
            <w:tcBorders>
              <w:top w:val="single" w:sz="4" w:space="0" w:color="000000"/>
              <w:left w:val="single" w:sz="4" w:space="0" w:color="000000"/>
              <w:bottom w:val="single" w:sz="4" w:space="0" w:color="000000"/>
              <w:right w:val="single" w:sz="4" w:space="0" w:color="000000"/>
            </w:tcBorders>
            <w:vAlign w:val="center"/>
          </w:tcPr>
          <w:p w14:paraId="7653D92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50,27</w:t>
            </w:r>
          </w:p>
        </w:tc>
      </w:tr>
      <w:tr w:rsidR="00FF7AAE" w:rsidRPr="00FF7AAE" w14:paraId="05656F48"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9342D"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2</w:t>
            </w:r>
          </w:p>
        </w:tc>
        <w:tc>
          <w:tcPr>
            <w:tcW w:w="1048" w:type="dxa"/>
            <w:tcBorders>
              <w:top w:val="single" w:sz="4" w:space="0" w:color="000000"/>
              <w:left w:val="single" w:sz="4" w:space="0" w:color="000000"/>
              <w:bottom w:val="single" w:sz="4" w:space="0" w:color="000000"/>
              <w:right w:val="single" w:sz="4" w:space="0" w:color="000000"/>
            </w:tcBorders>
            <w:vAlign w:val="center"/>
          </w:tcPr>
          <w:p w14:paraId="3B237D03"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460662</w:t>
            </w:r>
          </w:p>
          <w:p w14:paraId="5B7FADAF"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vAlign w:val="center"/>
          </w:tcPr>
          <w:p w14:paraId="4C370B5C" w14:textId="77777777" w:rsidR="00FF7AAE" w:rsidRPr="00FF7AAE" w:rsidRDefault="00FF7AAE" w:rsidP="005A17A3">
            <w:pPr>
              <w:jc w:val="both"/>
              <w:rPr>
                <w:rFonts w:ascii="Century" w:hAnsi="Century"/>
                <w:b/>
                <w:bCs/>
                <w:color w:val="000000"/>
                <w:sz w:val="20"/>
                <w:szCs w:val="20"/>
              </w:rPr>
            </w:pPr>
            <w:r w:rsidRPr="00FF7AAE">
              <w:rPr>
                <w:rFonts w:ascii="Century" w:eastAsia="Times New Roman" w:hAnsi="Century"/>
                <w:b/>
                <w:bCs/>
                <w:color w:val="000000" w:themeColor="text1"/>
                <w:kern w:val="2"/>
                <w:sz w:val="20"/>
                <w:szCs w:val="20"/>
                <w14:ligatures w14:val="standardContextual"/>
              </w:rPr>
              <w:t>Lençol de solteiro</w:t>
            </w:r>
            <w:r w:rsidRPr="00FF7AAE">
              <w:rPr>
                <w:rFonts w:ascii="Century" w:eastAsia="Times New Roman" w:hAnsi="Century"/>
                <w:color w:val="000000" w:themeColor="text1"/>
                <w:kern w:val="2"/>
                <w:sz w:val="20"/>
                <w:szCs w:val="20"/>
                <w14:ligatures w14:val="standardContextual"/>
              </w:rPr>
              <w:t>, composto de, no mínimo, 100% algodão, com elástico, na cor variada, com dimensões mínimas 2,25m X 1,40m, com etiqueta do fabricante, sobreposto por etiqueta característica e informativa do modo de lavagem do produto.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B9AC4"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42F2"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E0D90"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35,01</w:t>
            </w:r>
          </w:p>
        </w:tc>
        <w:tc>
          <w:tcPr>
            <w:tcW w:w="1843" w:type="dxa"/>
            <w:tcBorders>
              <w:top w:val="single" w:sz="4" w:space="0" w:color="000000"/>
              <w:left w:val="single" w:sz="4" w:space="0" w:color="000000"/>
              <w:bottom w:val="single" w:sz="4" w:space="0" w:color="000000"/>
              <w:right w:val="single" w:sz="4" w:space="0" w:color="000000"/>
            </w:tcBorders>
            <w:vAlign w:val="center"/>
          </w:tcPr>
          <w:p w14:paraId="560B2A5F"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35,01</w:t>
            </w:r>
          </w:p>
        </w:tc>
      </w:tr>
      <w:tr w:rsidR="00FF7AAE" w:rsidRPr="00FF7AAE" w14:paraId="73285218"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DECC"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3</w:t>
            </w:r>
          </w:p>
        </w:tc>
        <w:tc>
          <w:tcPr>
            <w:tcW w:w="1048" w:type="dxa"/>
            <w:tcBorders>
              <w:top w:val="single" w:sz="4" w:space="0" w:color="000000"/>
              <w:left w:val="single" w:sz="4" w:space="0" w:color="000000"/>
              <w:bottom w:val="single" w:sz="4" w:space="0" w:color="000000"/>
              <w:right w:val="single" w:sz="4" w:space="0" w:color="000000"/>
            </w:tcBorders>
            <w:vAlign w:val="center"/>
          </w:tcPr>
          <w:p w14:paraId="61F1F014"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467125</w:t>
            </w:r>
          </w:p>
          <w:p w14:paraId="19942368"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vAlign w:val="center"/>
          </w:tcPr>
          <w:p w14:paraId="631F1516" w14:textId="77777777" w:rsidR="00FF7AAE" w:rsidRPr="00FF7AAE" w:rsidRDefault="00FF7AAE" w:rsidP="005A17A3">
            <w:pPr>
              <w:jc w:val="both"/>
              <w:rPr>
                <w:rFonts w:ascii="Century" w:hAnsi="Century"/>
                <w:b/>
                <w:bCs/>
                <w:color w:val="000000"/>
                <w:sz w:val="20"/>
                <w:szCs w:val="20"/>
              </w:rPr>
            </w:pPr>
            <w:r w:rsidRPr="00FF7AAE">
              <w:rPr>
                <w:rFonts w:ascii="Century" w:eastAsia="Times New Roman" w:hAnsi="Century"/>
                <w:b/>
                <w:bCs/>
                <w:color w:val="000000" w:themeColor="text1"/>
                <w:kern w:val="2"/>
                <w:sz w:val="20"/>
                <w:szCs w:val="20"/>
                <w14:ligatures w14:val="standardContextual"/>
              </w:rPr>
              <w:t>Lençol de solteiro</w:t>
            </w:r>
            <w:r w:rsidRPr="00FF7AAE">
              <w:rPr>
                <w:rFonts w:ascii="Century" w:eastAsia="Times New Roman" w:hAnsi="Century"/>
                <w:color w:val="000000" w:themeColor="text1"/>
                <w:kern w:val="2"/>
                <w:sz w:val="20"/>
                <w:szCs w:val="20"/>
                <w14:ligatures w14:val="standardContextual"/>
              </w:rPr>
              <w:t xml:space="preserve">, composto de, no mínimo, 100% algodão, sem elástico, na cor variada, com dimensões mínimas 2,50m X 1,40m, com etiqueta do fabricante, sobreposto por </w:t>
            </w:r>
            <w:r w:rsidRPr="00FF7AAE">
              <w:rPr>
                <w:rFonts w:ascii="Century" w:eastAsia="Times New Roman" w:hAnsi="Century"/>
                <w:color w:val="000000" w:themeColor="text1"/>
                <w:kern w:val="2"/>
                <w:sz w:val="20"/>
                <w:szCs w:val="20"/>
                <w14:ligatures w14:val="standardContextual"/>
              </w:rPr>
              <w:lastRenderedPageBreak/>
              <w:t>etiqueta característica e informativa do modo de lavagem do produto.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8D1B2"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lastRenderedPageBreak/>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784C" w14:textId="77777777" w:rsidR="00FF7AAE" w:rsidRPr="00FF7AAE" w:rsidRDefault="00FF7AAE" w:rsidP="005A17A3">
            <w:pPr>
              <w:jc w:val="center"/>
              <w:rPr>
                <w:rFonts w:ascii="Century" w:hAnsi="Century"/>
                <w:color w:val="000000"/>
                <w:sz w:val="20"/>
                <w:szCs w:val="20"/>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0E542"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31,90</w:t>
            </w:r>
          </w:p>
        </w:tc>
        <w:tc>
          <w:tcPr>
            <w:tcW w:w="1843" w:type="dxa"/>
            <w:tcBorders>
              <w:top w:val="single" w:sz="4" w:space="0" w:color="000000"/>
              <w:left w:val="single" w:sz="4" w:space="0" w:color="000000"/>
              <w:bottom w:val="single" w:sz="4" w:space="0" w:color="000000"/>
              <w:right w:val="single" w:sz="4" w:space="0" w:color="000000"/>
            </w:tcBorders>
            <w:vAlign w:val="center"/>
          </w:tcPr>
          <w:p w14:paraId="11A7F32A"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31,90</w:t>
            </w:r>
          </w:p>
        </w:tc>
      </w:tr>
      <w:tr w:rsidR="00FF7AAE" w:rsidRPr="00FF7AAE" w14:paraId="184E8499"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259A1"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4</w:t>
            </w:r>
          </w:p>
        </w:tc>
        <w:tc>
          <w:tcPr>
            <w:tcW w:w="1048" w:type="dxa"/>
            <w:tcBorders>
              <w:top w:val="single" w:sz="4" w:space="0" w:color="000000"/>
              <w:left w:val="single" w:sz="4" w:space="0" w:color="000000"/>
              <w:bottom w:val="single" w:sz="4" w:space="0" w:color="000000"/>
              <w:right w:val="single" w:sz="4" w:space="0" w:color="000000"/>
            </w:tcBorders>
            <w:vAlign w:val="center"/>
          </w:tcPr>
          <w:p w14:paraId="42955985"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352565</w:t>
            </w:r>
          </w:p>
          <w:p w14:paraId="769809AC"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vAlign w:val="center"/>
          </w:tcPr>
          <w:p w14:paraId="41B7FAD4"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b/>
                <w:bCs/>
                <w:color w:val="000000" w:themeColor="text1"/>
                <w:kern w:val="2"/>
                <w:sz w:val="20"/>
                <w:szCs w:val="20"/>
                <w:lang w:eastAsia="en-US"/>
                <w14:ligatures w14:val="standardContextual"/>
              </w:rPr>
              <w:t xml:space="preserve">Fronha, </w:t>
            </w:r>
            <w:r w:rsidRPr="00FF7AAE">
              <w:rPr>
                <w:rFonts w:ascii="Century" w:hAnsi="Century"/>
                <w:color w:val="000000"/>
                <w:kern w:val="2"/>
                <w:sz w:val="20"/>
                <w:szCs w:val="20"/>
                <w:shd w:val="clear" w:color="auto" w:fill="FFFFFF"/>
                <w:lang w:eastAsia="en-US"/>
                <w14:ligatures w14:val="standardContextual"/>
              </w:rPr>
              <w:t>Material: 100% Algodão</w:t>
            </w:r>
          </w:p>
          <w:p w14:paraId="4A1E6DDB"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Tipo: Envelope</w:t>
            </w:r>
          </w:p>
          <w:p w14:paraId="0C695868"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Comprimento: 70 CM</w:t>
            </w:r>
          </w:p>
          <w:p w14:paraId="40714C32"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Largura: 50 CM</w:t>
            </w:r>
          </w:p>
          <w:p w14:paraId="5584FFC4" w14:textId="77777777" w:rsidR="00FF7AAE" w:rsidRPr="00FF7AAE" w:rsidRDefault="00FF7AAE" w:rsidP="005A17A3">
            <w:pPr>
              <w:pStyle w:val="pb-0"/>
              <w:spacing w:before="0" w:beforeAutospacing="0" w:after="0" w:afterAutospacing="0" w:line="256" w:lineRule="auto"/>
              <w:jc w:val="both"/>
              <w:rPr>
                <w:rFonts w:ascii="Century" w:hAnsi="Century"/>
                <w:color w:val="495057"/>
                <w:kern w:val="2"/>
                <w:sz w:val="20"/>
                <w:szCs w:val="20"/>
                <w:shd w:val="clear" w:color="auto" w:fill="FFFFFF"/>
                <w:lang w:eastAsia="en-US"/>
                <w14:ligatures w14:val="standardContextual"/>
              </w:rPr>
            </w:pPr>
            <w:r w:rsidRPr="00FF7AAE">
              <w:rPr>
                <w:rFonts w:ascii="Century" w:hAnsi="Century"/>
                <w:color w:val="000000"/>
                <w:kern w:val="2"/>
                <w:sz w:val="20"/>
                <w:szCs w:val="20"/>
                <w:shd w:val="clear" w:color="auto" w:fill="FFFFFF"/>
                <w:lang w:eastAsia="en-US"/>
                <w14:ligatures w14:val="standardContextual"/>
              </w:rPr>
              <w:t>Cor: Branca</w:t>
            </w:r>
          </w:p>
          <w:p w14:paraId="6A54E7BB"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hAnsi="Century"/>
                <w:color w:val="000000"/>
                <w:kern w:val="2"/>
                <w:sz w:val="20"/>
                <w:szCs w:val="20"/>
                <w:shd w:val="clear" w:color="auto" w:fill="FFFFFF"/>
                <w14:ligatures w14:val="standardContextual"/>
              </w:rPr>
              <w:t>Características Adicionais: Densidade Do Urdume 107 Fios; 150 Fios</w:t>
            </w:r>
            <w:r w:rsidRPr="00FF7AAE">
              <w:rPr>
                <w:rFonts w:ascii="Century" w:hAnsi="Century"/>
                <w:color w:val="000000" w:themeColor="text1"/>
                <w:kern w:val="2"/>
                <w:sz w:val="20"/>
                <w:szCs w:val="20"/>
                <w14:ligatures w14:val="standardContextual"/>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ACF7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6F775"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FFF73"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8,39</w:t>
            </w:r>
          </w:p>
        </w:tc>
        <w:tc>
          <w:tcPr>
            <w:tcW w:w="1843" w:type="dxa"/>
            <w:tcBorders>
              <w:top w:val="single" w:sz="4" w:space="0" w:color="000000"/>
              <w:left w:val="single" w:sz="4" w:space="0" w:color="000000"/>
              <w:bottom w:val="single" w:sz="4" w:space="0" w:color="000000"/>
              <w:right w:val="single" w:sz="4" w:space="0" w:color="000000"/>
            </w:tcBorders>
            <w:vAlign w:val="center"/>
          </w:tcPr>
          <w:p w14:paraId="2D079E3E"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8,39</w:t>
            </w:r>
          </w:p>
        </w:tc>
      </w:tr>
      <w:tr w:rsidR="00FF7AAE" w:rsidRPr="00FF7AAE" w14:paraId="52419B7B"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18D6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5</w:t>
            </w:r>
          </w:p>
        </w:tc>
        <w:tc>
          <w:tcPr>
            <w:tcW w:w="1048" w:type="dxa"/>
            <w:tcBorders>
              <w:top w:val="single" w:sz="4" w:space="0" w:color="000000"/>
              <w:left w:val="single" w:sz="4" w:space="0" w:color="000000"/>
              <w:bottom w:val="single" w:sz="4" w:space="0" w:color="000000"/>
              <w:right w:val="single" w:sz="4" w:space="0" w:color="000000"/>
            </w:tcBorders>
            <w:vAlign w:val="center"/>
          </w:tcPr>
          <w:p w14:paraId="48DAFF5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607597</w:t>
            </w:r>
          </w:p>
          <w:p w14:paraId="148177C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(GENÉRICO)</w:t>
            </w:r>
          </w:p>
        </w:tc>
        <w:tc>
          <w:tcPr>
            <w:tcW w:w="3260" w:type="dxa"/>
            <w:tcBorders>
              <w:top w:val="single" w:sz="4" w:space="0" w:color="000000"/>
              <w:left w:val="single" w:sz="4" w:space="0" w:color="000000"/>
              <w:bottom w:val="single" w:sz="4" w:space="0" w:color="000000"/>
              <w:right w:val="single" w:sz="4" w:space="0" w:color="000000"/>
            </w:tcBorders>
            <w:vAlign w:val="center"/>
          </w:tcPr>
          <w:p w14:paraId="45DDE836" w14:textId="77777777" w:rsidR="00FF7AAE" w:rsidRPr="00FF7AAE" w:rsidRDefault="00FF7AAE" w:rsidP="005A17A3">
            <w:pPr>
              <w:jc w:val="both"/>
              <w:rPr>
                <w:rFonts w:ascii="Century" w:hAnsi="Century"/>
                <w:b/>
                <w:bCs/>
                <w:color w:val="000000" w:themeColor="text1"/>
                <w:kern w:val="2"/>
                <w:sz w:val="20"/>
                <w:szCs w:val="20"/>
                <w14:ligatures w14:val="standardContextual"/>
              </w:rPr>
            </w:pPr>
            <w:r w:rsidRPr="00FF7AAE">
              <w:rPr>
                <w:rFonts w:ascii="Century" w:eastAsia="Times New Roman" w:hAnsi="Century"/>
                <w:b/>
                <w:bCs/>
                <w:color w:val="000000" w:themeColor="text1"/>
                <w:kern w:val="2"/>
                <w:sz w:val="20"/>
                <w:szCs w:val="20"/>
                <w14:ligatures w14:val="standardContextual"/>
              </w:rPr>
              <w:t xml:space="preserve">Travesseiro, </w:t>
            </w:r>
            <w:r w:rsidRPr="00FF7AAE">
              <w:rPr>
                <w:rFonts w:ascii="Century" w:eastAsia="Times New Roman" w:hAnsi="Century"/>
                <w:color w:val="000000" w:themeColor="text1"/>
                <w:kern w:val="2"/>
                <w:sz w:val="20"/>
                <w:szCs w:val="20"/>
                <w14:ligatures w14:val="standardContextual"/>
              </w:rPr>
              <w:t>confeccionado em poliéster, revestimento 100% algodão, gramatura mínima 400 (g/m²), comprimento mínimo de 70cm, largura mínima de 50cm, cor: branca.</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2394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D4F6F"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D36F5"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34,26</w:t>
            </w:r>
          </w:p>
        </w:tc>
        <w:tc>
          <w:tcPr>
            <w:tcW w:w="1843" w:type="dxa"/>
            <w:tcBorders>
              <w:top w:val="single" w:sz="4" w:space="0" w:color="000000"/>
              <w:left w:val="single" w:sz="4" w:space="0" w:color="000000"/>
              <w:bottom w:val="single" w:sz="4" w:space="0" w:color="000000"/>
              <w:right w:val="single" w:sz="4" w:space="0" w:color="000000"/>
            </w:tcBorders>
            <w:vAlign w:val="center"/>
          </w:tcPr>
          <w:p w14:paraId="0592227C"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34,26</w:t>
            </w:r>
          </w:p>
        </w:tc>
      </w:tr>
      <w:tr w:rsidR="00FF7AAE" w:rsidRPr="00FF7AAE" w14:paraId="3EDAA528" w14:textId="77777777" w:rsidTr="005A17A3">
        <w:trPr>
          <w:trHeight w:val="417"/>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9F68C82"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b/>
                <w:sz w:val="20"/>
                <w:szCs w:val="20"/>
              </w:rPr>
              <w:t>VALOR ESTIMADO de 1 KIT</w:t>
            </w:r>
          </w:p>
        </w:tc>
        <w:tc>
          <w:tcPr>
            <w:tcW w:w="1843" w:type="dxa"/>
            <w:tcBorders>
              <w:top w:val="single" w:sz="4" w:space="0" w:color="000000"/>
              <w:left w:val="single" w:sz="4" w:space="0" w:color="000000"/>
              <w:bottom w:val="single" w:sz="4" w:space="0" w:color="000000"/>
              <w:right w:val="single" w:sz="4" w:space="0" w:color="000000"/>
            </w:tcBorders>
            <w:vAlign w:val="center"/>
          </w:tcPr>
          <w:p w14:paraId="4279345D"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R$ 159,83</w:t>
            </w:r>
          </w:p>
        </w:tc>
      </w:tr>
      <w:tr w:rsidR="00FF7AAE" w:rsidRPr="00FF7AAE" w14:paraId="0E4838D1" w14:textId="77777777" w:rsidTr="005A17A3">
        <w:trPr>
          <w:trHeight w:val="417"/>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4FED369"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b/>
                <w:sz w:val="20"/>
                <w:szCs w:val="20"/>
              </w:rPr>
              <w:t>VALOR ESTIMADO de 2.000 KITS</w:t>
            </w:r>
          </w:p>
        </w:tc>
        <w:tc>
          <w:tcPr>
            <w:tcW w:w="1843" w:type="dxa"/>
            <w:tcBorders>
              <w:top w:val="single" w:sz="4" w:space="0" w:color="000000"/>
              <w:left w:val="single" w:sz="4" w:space="0" w:color="000000"/>
              <w:bottom w:val="single" w:sz="4" w:space="0" w:color="000000"/>
              <w:right w:val="single" w:sz="4" w:space="0" w:color="000000"/>
            </w:tcBorders>
            <w:vAlign w:val="center"/>
          </w:tcPr>
          <w:p w14:paraId="1F0141DB"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R$ 319.660,00</w:t>
            </w:r>
          </w:p>
        </w:tc>
      </w:tr>
      <w:tr w:rsidR="00FF7AAE" w:rsidRPr="00FF7AAE" w14:paraId="5C372B6A" w14:textId="77777777" w:rsidTr="005A17A3">
        <w:trPr>
          <w:trHeight w:val="80"/>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tcPr>
          <w:p w14:paraId="03B85DA1"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COTA AMPLA 1.500 KITS</w:t>
            </w:r>
          </w:p>
        </w:tc>
        <w:tc>
          <w:tcPr>
            <w:tcW w:w="1843" w:type="dxa"/>
            <w:tcBorders>
              <w:top w:val="single" w:sz="4" w:space="0" w:color="000000"/>
              <w:left w:val="single" w:sz="4" w:space="0" w:color="000000"/>
              <w:bottom w:val="single" w:sz="4" w:space="0" w:color="000000"/>
              <w:right w:val="single" w:sz="4" w:space="0" w:color="000000"/>
            </w:tcBorders>
            <w:vAlign w:val="center"/>
          </w:tcPr>
          <w:p w14:paraId="52ECA9B3"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R$ 239.745,00</w:t>
            </w:r>
          </w:p>
        </w:tc>
      </w:tr>
      <w:tr w:rsidR="00FF7AAE" w:rsidRPr="00FF7AAE" w14:paraId="2FD6DA15" w14:textId="77777777" w:rsidTr="005A17A3">
        <w:trPr>
          <w:trHeight w:val="214"/>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tcPr>
          <w:p w14:paraId="4B897738" w14:textId="77777777" w:rsidR="00FF7AAE" w:rsidRPr="00FF7AAE" w:rsidRDefault="00FF7AAE" w:rsidP="005A17A3">
            <w:pPr>
              <w:jc w:val="center"/>
              <w:rPr>
                <w:rFonts w:ascii="Century" w:eastAsia="Times New Roman" w:hAnsi="Century"/>
                <w:b/>
                <w:sz w:val="20"/>
                <w:szCs w:val="20"/>
              </w:rPr>
            </w:pPr>
            <w:r w:rsidRPr="00FF7AAE">
              <w:rPr>
                <w:rFonts w:ascii="Century" w:eastAsia="Times New Roman" w:hAnsi="Century"/>
                <w:b/>
                <w:sz w:val="20"/>
                <w:szCs w:val="20"/>
              </w:rPr>
              <w:t>COTA RESERVADA 500 KITS</w:t>
            </w:r>
          </w:p>
        </w:tc>
        <w:tc>
          <w:tcPr>
            <w:tcW w:w="1843" w:type="dxa"/>
            <w:tcBorders>
              <w:top w:val="single" w:sz="4" w:space="0" w:color="000000"/>
              <w:left w:val="single" w:sz="4" w:space="0" w:color="000000"/>
              <w:bottom w:val="single" w:sz="4" w:space="0" w:color="000000"/>
              <w:right w:val="single" w:sz="4" w:space="0" w:color="000000"/>
            </w:tcBorders>
            <w:vAlign w:val="center"/>
          </w:tcPr>
          <w:p w14:paraId="73AF86E4"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R$ 79.915,00</w:t>
            </w:r>
          </w:p>
        </w:tc>
      </w:tr>
      <w:tr w:rsidR="00FF7AAE" w:rsidRPr="00FF7AAE" w14:paraId="2094867F" w14:textId="77777777" w:rsidTr="005A17A3">
        <w:trPr>
          <w:trHeight w:val="417"/>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7030A0"/>
            <w:vAlign w:val="center"/>
          </w:tcPr>
          <w:p w14:paraId="607917D7"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FFFFFF" w:themeColor="background1"/>
                <w:sz w:val="20"/>
                <w:szCs w:val="20"/>
              </w:rPr>
              <w:t>LOTE IV - COLCHÃO</w:t>
            </w:r>
          </w:p>
        </w:tc>
      </w:tr>
      <w:tr w:rsidR="00FF7AAE" w:rsidRPr="00FF7AAE" w14:paraId="532EBBC0" w14:textId="77777777" w:rsidTr="005A17A3">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8857B"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1</w:t>
            </w:r>
          </w:p>
        </w:tc>
        <w:tc>
          <w:tcPr>
            <w:tcW w:w="1048" w:type="dxa"/>
            <w:tcBorders>
              <w:top w:val="single" w:sz="4" w:space="0" w:color="000000"/>
              <w:left w:val="single" w:sz="4" w:space="0" w:color="000000"/>
              <w:bottom w:val="single" w:sz="4" w:space="0" w:color="000000"/>
              <w:right w:val="single" w:sz="4" w:space="0" w:color="000000"/>
            </w:tcBorders>
            <w:vAlign w:val="center"/>
          </w:tcPr>
          <w:p w14:paraId="6525CD99" w14:textId="77777777" w:rsidR="00FF7AAE" w:rsidRPr="00FF7AAE" w:rsidRDefault="00FF7AAE" w:rsidP="005A17A3">
            <w:pPr>
              <w:jc w:val="center"/>
              <w:rPr>
                <w:rFonts w:ascii="Century" w:eastAsia="Times New Roman" w:hAnsi="Century"/>
                <w:color w:val="000000" w:themeColor="text1"/>
                <w:sz w:val="20"/>
                <w:szCs w:val="20"/>
              </w:rPr>
            </w:pPr>
            <w:r w:rsidRPr="00FF7AAE">
              <w:rPr>
                <w:rFonts w:ascii="Century" w:eastAsia="Times New Roman" w:hAnsi="Century"/>
                <w:color w:val="000000" w:themeColor="text1"/>
                <w:sz w:val="20"/>
                <w:szCs w:val="20"/>
              </w:rPr>
              <w:t>486089</w:t>
            </w:r>
          </w:p>
          <w:p w14:paraId="764D419E"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sz w:val="20"/>
                <w:szCs w:val="20"/>
              </w:rPr>
              <w:t>(Genérico)</w:t>
            </w:r>
          </w:p>
        </w:tc>
        <w:tc>
          <w:tcPr>
            <w:tcW w:w="3260" w:type="dxa"/>
            <w:tcBorders>
              <w:top w:val="single" w:sz="4" w:space="0" w:color="000000"/>
              <w:left w:val="single" w:sz="4" w:space="0" w:color="000000"/>
              <w:bottom w:val="single" w:sz="4" w:space="0" w:color="000000"/>
              <w:right w:val="single" w:sz="4" w:space="0" w:color="000000"/>
            </w:tcBorders>
            <w:vAlign w:val="center"/>
          </w:tcPr>
          <w:p w14:paraId="0CDB3ED7" w14:textId="77777777" w:rsidR="00FF7AAE" w:rsidRPr="00FF7AAE" w:rsidRDefault="00FF7AAE" w:rsidP="005A17A3">
            <w:pPr>
              <w:pStyle w:val="pb-0"/>
              <w:wordWrap w:val="0"/>
              <w:spacing w:before="0" w:beforeAutospacing="0" w:after="0" w:afterAutospacing="0"/>
              <w:jc w:val="both"/>
              <w:rPr>
                <w:rFonts w:ascii="Century" w:hAnsi="Century"/>
                <w:b/>
                <w:bCs/>
                <w:color w:val="000000" w:themeColor="text1"/>
                <w:sz w:val="20"/>
                <w:szCs w:val="20"/>
              </w:rPr>
            </w:pPr>
            <w:r w:rsidRPr="00FF7AAE">
              <w:rPr>
                <w:rFonts w:ascii="Century" w:hAnsi="Century"/>
                <w:b/>
                <w:bCs/>
                <w:color w:val="000000" w:themeColor="text1"/>
                <w:sz w:val="20"/>
                <w:szCs w:val="20"/>
              </w:rPr>
              <w:t>Colchão D-28 188x88x17</w:t>
            </w:r>
          </w:p>
          <w:p w14:paraId="52067C12" w14:textId="77777777" w:rsidR="00FF7AAE" w:rsidRPr="00FF7AAE" w:rsidRDefault="00FF7AAE" w:rsidP="005A17A3">
            <w:pPr>
              <w:pStyle w:val="pb-0"/>
              <w:wordWrap w:val="0"/>
              <w:spacing w:before="0" w:beforeAutospacing="0" w:after="0" w:afterAutospacing="0"/>
              <w:jc w:val="both"/>
              <w:rPr>
                <w:rFonts w:ascii="Century" w:hAnsi="Century"/>
                <w:b/>
                <w:bCs/>
                <w:color w:val="000000" w:themeColor="text1"/>
                <w:sz w:val="20"/>
                <w:szCs w:val="20"/>
              </w:rPr>
            </w:pPr>
            <w:r w:rsidRPr="00FF7AAE">
              <w:rPr>
                <w:rFonts w:ascii="Century" w:hAnsi="Century"/>
                <w:b/>
                <w:bCs/>
                <w:color w:val="000000" w:themeColor="text1"/>
                <w:sz w:val="20"/>
                <w:szCs w:val="20"/>
              </w:rPr>
              <w:t xml:space="preserve">Especificações </w:t>
            </w:r>
          </w:p>
          <w:p w14:paraId="5DD2A0B2"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b/>
                <w:bCs/>
                <w:color w:val="000000" w:themeColor="text1"/>
                <w:sz w:val="20"/>
                <w:szCs w:val="20"/>
              </w:rPr>
              <w:t>Tipo de Produto:</w:t>
            </w:r>
            <w:r w:rsidRPr="00FF7AAE">
              <w:rPr>
                <w:rFonts w:ascii="Century" w:hAnsi="Century"/>
                <w:color w:val="000000" w:themeColor="text1"/>
                <w:sz w:val="20"/>
                <w:szCs w:val="20"/>
              </w:rPr>
              <w:t xml:space="preserve"> Colchão de espuma </w:t>
            </w:r>
          </w:p>
          <w:p w14:paraId="746BA48D"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b/>
                <w:bCs/>
                <w:color w:val="000000" w:themeColor="text1"/>
                <w:sz w:val="20"/>
                <w:szCs w:val="20"/>
              </w:rPr>
              <w:t>Altura Total:</w:t>
            </w:r>
            <w:r w:rsidRPr="00FF7AAE">
              <w:rPr>
                <w:rFonts w:ascii="Century" w:hAnsi="Century"/>
                <w:color w:val="000000" w:themeColor="text1"/>
                <w:sz w:val="20"/>
                <w:szCs w:val="20"/>
              </w:rPr>
              <w:t xml:space="preserve"> igual a 17 cm.</w:t>
            </w:r>
          </w:p>
          <w:p w14:paraId="6094B7E5"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b/>
                <w:bCs/>
                <w:color w:val="000000" w:themeColor="text1"/>
                <w:sz w:val="20"/>
                <w:szCs w:val="20"/>
              </w:rPr>
              <w:t>Camada do suporte:</w:t>
            </w:r>
            <w:r w:rsidRPr="00FF7AAE">
              <w:rPr>
                <w:rFonts w:ascii="Century" w:hAnsi="Century"/>
                <w:color w:val="000000" w:themeColor="text1"/>
                <w:sz w:val="20"/>
                <w:szCs w:val="20"/>
              </w:rPr>
              <w:t xml:space="preserve"> Espuma 100% Poliuretano Densidade: 28 Kg/m³ 01 Com aceitabilidade de variação na densidade real da espuma no percentual de até 10%, conforme NBR 13579-1, de 2011.</w:t>
            </w:r>
          </w:p>
          <w:p w14:paraId="445FC400"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b/>
                <w:bCs/>
                <w:color w:val="000000" w:themeColor="text1"/>
                <w:sz w:val="20"/>
                <w:szCs w:val="20"/>
              </w:rPr>
              <w:t>Revestimento superior:</w:t>
            </w:r>
            <w:r w:rsidRPr="00FF7AAE">
              <w:rPr>
                <w:rFonts w:ascii="Century" w:hAnsi="Century"/>
                <w:color w:val="000000" w:themeColor="text1"/>
                <w:sz w:val="20"/>
                <w:szCs w:val="20"/>
              </w:rPr>
              <w:t xml:space="preserve"> </w:t>
            </w:r>
          </w:p>
          <w:p w14:paraId="28EF1ED9"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color w:val="000000" w:themeColor="text1"/>
                <w:sz w:val="20"/>
                <w:szCs w:val="20"/>
              </w:rPr>
              <w:t>Poliéster /Liso</w:t>
            </w:r>
          </w:p>
          <w:p w14:paraId="787F456B"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b/>
                <w:bCs/>
                <w:color w:val="000000" w:themeColor="text1"/>
                <w:sz w:val="20"/>
                <w:szCs w:val="20"/>
              </w:rPr>
              <w:t>Revestimento lateral:</w:t>
            </w:r>
            <w:r w:rsidRPr="00FF7AAE">
              <w:rPr>
                <w:rFonts w:ascii="Century" w:hAnsi="Century"/>
                <w:color w:val="000000" w:themeColor="text1"/>
                <w:sz w:val="20"/>
                <w:szCs w:val="20"/>
              </w:rPr>
              <w:t xml:space="preserve"> Poliéster / Bordado Matelassê </w:t>
            </w:r>
          </w:p>
          <w:p w14:paraId="45970ADD" w14:textId="77777777" w:rsidR="00FF7AAE" w:rsidRPr="00FF7AAE" w:rsidRDefault="00FF7AAE" w:rsidP="005A17A3">
            <w:pPr>
              <w:pStyle w:val="pb-0"/>
              <w:wordWrap w:val="0"/>
              <w:spacing w:before="0" w:beforeAutospacing="0" w:after="0" w:afterAutospacing="0"/>
              <w:jc w:val="both"/>
              <w:rPr>
                <w:rFonts w:ascii="Century" w:hAnsi="Century"/>
                <w:color w:val="000000" w:themeColor="text1"/>
                <w:sz w:val="20"/>
                <w:szCs w:val="20"/>
              </w:rPr>
            </w:pPr>
            <w:r w:rsidRPr="00FF7AAE">
              <w:rPr>
                <w:rFonts w:ascii="Century" w:hAnsi="Century"/>
                <w:b/>
                <w:bCs/>
                <w:color w:val="000000" w:themeColor="text1"/>
                <w:sz w:val="20"/>
                <w:szCs w:val="20"/>
              </w:rPr>
              <w:t>Suporte de peso:</w:t>
            </w:r>
            <w:r w:rsidRPr="00FF7AAE">
              <w:rPr>
                <w:rFonts w:ascii="Century" w:hAnsi="Century"/>
                <w:color w:val="000000" w:themeColor="text1"/>
                <w:sz w:val="20"/>
                <w:szCs w:val="20"/>
              </w:rPr>
              <w:t xml:space="preserve"> 100 Kg </w:t>
            </w:r>
          </w:p>
          <w:p w14:paraId="4E8896D4" w14:textId="77777777" w:rsidR="00FF7AAE" w:rsidRPr="00FF7AAE" w:rsidRDefault="00FF7AAE" w:rsidP="005A17A3">
            <w:pPr>
              <w:jc w:val="both"/>
              <w:rPr>
                <w:rFonts w:ascii="Century" w:eastAsia="Times New Roman" w:hAnsi="Century"/>
                <w:b/>
                <w:bCs/>
                <w:color w:val="000000" w:themeColor="text1"/>
                <w:kern w:val="2"/>
                <w:sz w:val="20"/>
                <w:szCs w:val="20"/>
                <w14:ligatures w14:val="standardContextual"/>
              </w:rPr>
            </w:pPr>
            <w:r w:rsidRPr="00FF7AAE">
              <w:rPr>
                <w:rFonts w:ascii="Century" w:hAnsi="Century"/>
                <w:b/>
                <w:bCs/>
                <w:color w:val="000000" w:themeColor="text1"/>
                <w:sz w:val="20"/>
                <w:szCs w:val="20"/>
              </w:rPr>
              <w:lastRenderedPageBreak/>
              <w:t>Garantia:</w:t>
            </w:r>
            <w:r w:rsidRPr="00FF7AAE">
              <w:rPr>
                <w:rFonts w:ascii="Century" w:hAnsi="Century"/>
                <w:color w:val="000000" w:themeColor="text1"/>
                <w:sz w:val="20"/>
                <w:szCs w:val="20"/>
              </w:rPr>
              <w:t xml:space="preserve"> 01 ano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F14FC"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lastRenderedPageBreak/>
              <w:t>UND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FCD0" w14:textId="77777777" w:rsidR="00FF7AAE" w:rsidRPr="00FF7AAE" w:rsidRDefault="00FF7AAE" w:rsidP="005A17A3">
            <w:pPr>
              <w:jc w:val="center"/>
              <w:rPr>
                <w:rFonts w:ascii="Century" w:eastAsia="Times New Roman" w:hAnsi="Century"/>
                <w:color w:val="000000" w:themeColor="text1"/>
                <w:kern w:val="2"/>
                <w:sz w:val="20"/>
                <w:szCs w:val="20"/>
                <w14:ligatures w14:val="standardContextual"/>
              </w:rPr>
            </w:pPr>
            <w:r w:rsidRPr="00FF7AAE">
              <w:rPr>
                <w:rFonts w:ascii="Century" w:eastAsia="Times New Roman" w:hAnsi="Century"/>
                <w:color w:val="000000" w:themeColor="text1"/>
                <w:kern w:val="2"/>
                <w:sz w:val="20"/>
                <w:szCs w:val="20"/>
                <w14:ligatures w14:val="standardContextual"/>
              </w:rPr>
              <w:t>2.000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3754F"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295,18</w:t>
            </w:r>
          </w:p>
        </w:tc>
        <w:tc>
          <w:tcPr>
            <w:tcW w:w="1843" w:type="dxa"/>
            <w:tcBorders>
              <w:top w:val="single" w:sz="4" w:space="0" w:color="000000"/>
              <w:left w:val="single" w:sz="4" w:space="0" w:color="000000"/>
              <w:bottom w:val="single" w:sz="4" w:space="0" w:color="000000"/>
              <w:right w:val="single" w:sz="4" w:space="0" w:color="000000"/>
            </w:tcBorders>
            <w:vAlign w:val="center"/>
          </w:tcPr>
          <w:p w14:paraId="6437FE96" w14:textId="77777777" w:rsidR="00FF7AAE" w:rsidRPr="00FF7AAE" w:rsidRDefault="00FF7AAE" w:rsidP="005A17A3">
            <w:pPr>
              <w:jc w:val="center"/>
              <w:rPr>
                <w:rFonts w:ascii="Century" w:eastAsia="Times New Roman" w:hAnsi="Century"/>
                <w:color w:val="000000"/>
                <w:sz w:val="20"/>
                <w:szCs w:val="20"/>
              </w:rPr>
            </w:pPr>
            <w:r w:rsidRPr="00FF7AAE">
              <w:rPr>
                <w:rFonts w:ascii="Century" w:eastAsia="Times New Roman" w:hAnsi="Century"/>
                <w:color w:val="000000"/>
                <w:sz w:val="20"/>
                <w:szCs w:val="20"/>
              </w:rPr>
              <w:t>295,18</w:t>
            </w:r>
          </w:p>
        </w:tc>
      </w:tr>
      <w:tr w:rsidR="00FF7AAE" w:rsidRPr="00FF7AAE" w14:paraId="4DAB61B2" w14:textId="77777777" w:rsidTr="005A17A3">
        <w:trPr>
          <w:trHeight w:val="417"/>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2E586DF"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VALOR DO LOTE</w:t>
            </w:r>
          </w:p>
        </w:tc>
        <w:tc>
          <w:tcPr>
            <w:tcW w:w="1843" w:type="dxa"/>
            <w:tcBorders>
              <w:top w:val="single" w:sz="4" w:space="0" w:color="000000"/>
              <w:left w:val="single" w:sz="4" w:space="0" w:color="000000"/>
              <w:bottom w:val="single" w:sz="4" w:space="0" w:color="000000"/>
              <w:right w:val="single" w:sz="4" w:space="0" w:color="000000"/>
            </w:tcBorders>
            <w:vAlign w:val="center"/>
          </w:tcPr>
          <w:p w14:paraId="7A73F5D8"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590.360,00</w:t>
            </w:r>
          </w:p>
        </w:tc>
      </w:tr>
      <w:tr w:rsidR="00FF7AAE" w:rsidRPr="00FF7AAE" w14:paraId="5DA1C337" w14:textId="77777777" w:rsidTr="005A17A3">
        <w:trPr>
          <w:trHeight w:val="417"/>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tcPr>
          <w:p w14:paraId="42CFB7D0"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sz w:val="20"/>
                <w:szCs w:val="20"/>
              </w:rPr>
              <w:t>COTA AMPLA DO LOTE 1.740UN</w:t>
            </w:r>
          </w:p>
        </w:tc>
        <w:tc>
          <w:tcPr>
            <w:tcW w:w="1843" w:type="dxa"/>
            <w:tcBorders>
              <w:top w:val="single" w:sz="4" w:space="0" w:color="000000"/>
              <w:left w:val="single" w:sz="4" w:space="0" w:color="000000"/>
              <w:bottom w:val="single" w:sz="4" w:space="0" w:color="000000"/>
              <w:right w:val="single" w:sz="4" w:space="0" w:color="000000"/>
            </w:tcBorders>
            <w:vAlign w:val="center"/>
          </w:tcPr>
          <w:p w14:paraId="35CB91B6"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R$ 513.613,20</w:t>
            </w:r>
          </w:p>
        </w:tc>
      </w:tr>
      <w:tr w:rsidR="00FF7AAE" w:rsidRPr="00FF7AAE" w14:paraId="4FA3EA06" w14:textId="77777777" w:rsidTr="005A17A3">
        <w:trPr>
          <w:trHeight w:val="417"/>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tcPr>
          <w:p w14:paraId="21CAF57E"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sz w:val="20"/>
                <w:szCs w:val="20"/>
              </w:rPr>
              <w:t>COTA RESERVADA DO LOTE 260UN</w:t>
            </w:r>
          </w:p>
        </w:tc>
        <w:tc>
          <w:tcPr>
            <w:tcW w:w="1843" w:type="dxa"/>
            <w:tcBorders>
              <w:top w:val="single" w:sz="4" w:space="0" w:color="000000"/>
              <w:left w:val="single" w:sz="4" w:space="0" w:color="000000"/>
              <w:bottom w:val="single" w:sz="4" w:space="0" w:color="000000"/>
              <w:right w:val="single" w:sz="4" w:space="0" w:color="000000"/>
            </w:tcBorders>
            <w:vAlign w:val="center"/>
          </w:tcPr>
          <w:p w14:paraId="02389474"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R$ 76.746,80</w:t>
            </w:r>
          </w:p>
        </w:tc>
      </w:tr>
      <w:tr w:rsidR="00FF7AAE" w:rsidRPr="00FF7AAE" w14:paraId="01590065" w14:textId="77777777" w:rsidTr="005A17A3">
        <w:trPr>
          <w:trHeight w:val="417"/>
        </w:trPr>
        <w:tc>
          <w:tcPr>
            <w:tcW w:w="808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E55D7C0"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VALOR TOTAL ESTIMADO DA CONTRATAÇÃO</w:t>
            </w:r>
          </w:p>
        </w:tc>
        <w:tc>
          <w:tcPr>
            <w:tcW w:w="1843" w:type="dxa"/>
            <w:tcBorders>
              <w:top w:val="single" w:sz="4" w:space="0" w:color="000000"/>
              <w:left w:val="single" w:sz="4" w:space="0" w:color="000000"/>
              <w:bottom w:val="single" w:sz="4" w:space="0" w:color="000000"/>
              <w:right w:val="single" w:sz="4" w:space="0" w:color="000000"/>
            </w:tcBorders>
            <w:vAlign w:val="center"/>
          </w:tcPr>
          <w:p w14:paraId="1E42BCFD" w14:textId="77777777" w:rsidR="00FF7AAE" w:rsidRPr="00FF7AAE" w:rsidRDefault="00FF7AAE" w:rsidP="005A17A3">
            <w:pPr>
              <w:jc w:val="center"/>
              <w:rPr>
                <w:rFonts w:ascii="Century" w:eastAsia="Times New Roman" w:hAnsi="Century"/>
                <w:b/>
                <w:bCs/>
                <w:color w:val="000000"/>
                <w:sz w:val="20"/>
                <w:szCs w:val="20"/>
              </w:rPr>
            </w:pPr>
            <w:r w:rsidRPr="00FF7AAE">
              <w:rPr>
                <w:rFonts w:ascii="Century" w:eastAsia="Times New Roman" w:hAnsi="Century"/>
                <w:b/>
                <w:bCs/>
                <w:color w:val="000000"/>
                <w:sz w:val="20"/>
                <w:szCs w:val="20"/>
              </w:rPr>
              <w:t>R$ 1.202.780,00</w:t>
            </w:r>
          </w:p>
        </w:tc>
      </w:tr>
    </w:tbl>
    <w:p w14:paraId="4E70C4EF" w14:textId="77777777" w:rsidR="00FF7AAE" w:rsidRPr="00FF7AAE" w:rsidRDefault="00FF7AAE" w:rsidP="00FF7AAE">
      <w:pPr>
        <w:ind w:left="-567" w:right="-851"/>
        <w:jc w:val="both"/>
        <w:rPr>
          <w:rFonts w:ascii="Century" w:hAnsi="Century"/>
          <w:sz w:val="20"/>
          <w:szCs w:val="20"/>
        </w:rPr>
      </w:pPr>
      <w:r w:rsidRPr="00FF7AAE">
        <w:rPr>
          <w:rFonts w:ascii="Century" w:eastAsia="Times New Roman" w:hAnsi="Century"/>
          <w:sz w:val="20"/>
          <w:szCs w:val="20"/>
        </w:rPr>
        <w:t xml:space="preserve">4.4. </w:t>
      </w:r>
      <w:bookmarkStart w:id="18" w:name="_Hlk161922609"/>
      <w:r w:rsidRPr="00FF7AAE">
        <w:rPr>
          <w:rFonts w:ascii="Century" w:hAnsi="Century"/>
          <w:bCs/>
          <w:sz w:val="20"/>
          <w:szCs w:val="20"/>
        </w:rPr>
        <w:t xml:space="preserve">A licitação deverá ocorrer pelo </w:t>
      </w:r>
      <w:r w:rsidRPr="00FF7AAE">
        <w:rPr>
          <w:rFonts w:ascii="Century" w:hAnsi="Century"/>
          <w:b/>
          <w:sz w:val="20"/>
          <w:szCs w:val="20"/>
        </w:rPr>
        <w:t>menor preço por</w:t>
      </w:r>
      <w:r w:rsidRPr="00FF7AAE">
        <w:rPr>
          <w:rFonts w:ascii="Century" w:hAnsi="Century"/>
          <w:bCs/>
          <w:sz w:val="20"/>
          <w:szCs w:val="20"/>
        </w:rPr>
        <w:t xml:space="preserve"> </w:t>
      </w:r>
      <w:r w:rsidRPr="00FF7AAE">
        <w:rPr>
          <w:rFonts w:ascii="Century" w:hAnsi="Century"/>
          <w:b/>
          <w:sz w:val="20"/>
          <w:szCs w:val="20"/>
        </w:rPr>
        <w:t>lote</w:t>
      </w:r>
      <w:r w:rsidRPr="00FF7AAE">
        <w:rPr>
          <w:rFonts w:ascii="Century" w:hAnsi="Century"/>
          <w:bCs/>
          <w:sz w:val="20"/>
          <w:szCs w:val="20"/>
        </w:rPr>
        <w:t xml:space="preserve">, sendo </w:t>
      </w:r>
      <w:r w:rsidRPr="00FF7AAE">
        <w:rPr>
          <w:rFonts w:ascii="Century" w:hAnsi="Century"/>
          <w:b/>
          <w:sz w:val="20"/>
          <w:szCs w:val="20"/>
        </w:rPr>
        <w:t>modo de disputa aberto/fechado</w:t>
      </w:r>
      <w:r w:rsidRPr="00FF7AAE">
        <w:rPr>
          <w:rFonts w:ascii="Century" w:hAnsi="Century"/>
          <w:bCs/>
          <w:sz w:val="20"/>
          <w:szCs w:val="20"/>
        </w:rPr>
        <w:t xml:space="preserve"> </w:t>
      </w:r>
      <w:r w:rsidRPr="00FF7AAE">
        <w:rPr>
          <w:rFonts w:ascii="Century" w:hAnsi="Century"/>
          <w:sz w:val="20"/>
          <w:szCs w:val="20"/>
        </w:rPr>
        <w:t>considerando que o agrupamento dos itens é imprescindível para atender ao objetivo deste procedimento licitatório, qual seja a oferta de kits completos à população, seja o kit de higiene pessoal, kit dormitório ou o kit de limpeza. trata-se de itens correlatos e sua divisibilidade ou ausência, impacta na impossibilidade de atendimento a demanda que justifica a contratação. Ressalta-se que a divisão dos itens se mostra inviável, pois acarretaria a contratação de diversas empresas, situadas em diferentes regiões do país, o que demandaria múltiplas aquisições simultâneas e geraria incertezas quanto aos produtos que compõe os kits, uma vez que afetaria a padronização dos kits destinados a distribuição.</w:t>
      </w:r>
      <w:bookmarkEnd w:id="18"/>
    </w:p>
    <w:p w14:paraId="573FDF0A" w14:textId="77777777" w:rsidR="00FF7AAE" w:rsidRPr="00FF7AAE" w:rsidRDefault="00FF7AAE" w:rsidP="00FF7AAE">
      <w:pPr>
        <w:ind w:left="-567" w:right="-851"/>
        <w:jc w:val="both"/>
        <w:rPr>
          <w:rFonts w:ascii="Century" w:hAnsi="Century"/>
          <w:sz w:val="20"/>
          <w:szCs w:val="20"/>
        </w:rPr>
      </w:pPr>
      <w:r w:rsidRPr="00FF7AAE">
        <w:rPr>
          <w:rFonts w:ascii="Century" w:eastAsia="Times New Roman" w:hAnsi="Century"/>
          <w:sz w:val="20"/>
          <w:szCs w:val="20"/>
        </w:rPr>
        <w:t>4.</w:t>
      </w:r>
      <w:r w:rsidRPr="00FF7AAE">
        <w:rPr>
          <w:rFonts w:ascii="Century" w:hAnsi="Century"/>
          <w:sz w:val="20"/>
          <w:szCs w:val="20"/>
        </w:rPr>
        <w:t>5.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nos termos do art. 48, I e III, § 3º da norma em tela</w:t>
      </w:r>
    </w:p>
    <w:p w14:paraId="485C5C3F" w14:textId="77777777" w:rsidR="00FF7AAE" w:rsidRPr="00FF7AAE" w:rsidRDefault="00FF7AAE" w:rsidP="00FF7AAE">
      <w:pPr>
        <w:ind w:left="-567" w:right="-851"/>
        <w:jc w:val="both"/>
        <w:rPr>
          <w:rFonts w:ascii="Century" w:hAnsi="Century"/>
          <w:sz w:val="20"/>
          <w:szCs w:val="20"/>
        </w:rPr>
      </w:pPr>
      <w:r w:rsidRPr="00FF7AAE">
        <w:rPr>
          <w:rFonts w:ascii="Century" w:hAnsi="Century"/>
          <w:sz w:val="20"/>
          <w:szCs w:val="20"/>
        </w:rPr>
        <w:t>4.6.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1A4BC005" w14:textId="77777777" w:rsidR="00FF7AAE" w:rsidRPr="00FF7AAE" w:rsidRDefault="00FF7AAE" w:rsidP="00FF7AAE">
      <w:pPr>
        <w:ind w:left="-567" w:right="-851"/>
        <w:jc w:val="both"/>
        <w:rPr>
          <w:rFonts w:ascii="Century" w:hAnsi="Century"/>
          <w:sz w:val="20"/>
          <w:szCs w:val="20"/>
        </w:rPr>
      </w:pPr>
      <w:r w:rsidRPr="00FF7AAE">
        <w:rPr>
          <w:rFonts w:ascii="Century" w:hAnsi="Century"/>
          <w:sz w:val="20"/>
          <w:szCs w:val="20"/>
        </w:rPr>
        <w:t>4.7. Se a mesma empresa vencer a cota reservada e a cota principal, a contratação das cotas deverá ocorrer pelo menor preço (Decreto n° 8.538/15, art. 8°, §3°)..</w:t>
      </w:r>
    </w:p>
    <w:p w14:paraId="67123F34" w14:textId="77777777" w:rsidR="00FF7AAE" w:rsidRPr="00FF7AAE" w:rsidRDefault="00FF7AAE" w:rsidP="00FF7AAE">
      <w:pPr>
        <w:ind w:left="-567" w:right="-851"/>
        <w:jc w:val="both"/>
        <w:rPr>
          <w:rFonts w:ascii="Century" w:hAnsi="Century"/>
          <w:sz w:val="20"/>
          <w:szCs w:val="20"/>
        </w:rPr>
      </w:pPr>
      <w:r w:rsidRPr="00FF7AAE">
        <w:rPr>
          <w:rFonts w:ascii="Century" w:hAnsi="Century"/>
          <w:sz w:val="20"/>
          <w:szCs w:val="20"/>
        </w:rPr>
        <w:t>4.8.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420FA15B" w14:textId="77777777" w:rsidR="00FF7AAE" w:rsidRPr="00FF7AAE" w:rsidRDefault="00FF7AAE" w:rsidP="00FF7AAE">
      <w:pPr>
        <w:keepNext/>
        <w:keepLines/>
        <w:pBdr>
          <w:top w:val="nil"/>
          <w:left w:val="nil"/>
          <w:bottom w:val="nil"/>
          <w:right w:val="nil"/>
          <w:between w:val="nil"/>
        </w:pBdr>
        <w:shd w:val="clear" w:color="auto" w:fill="F4B083" w:themeFill="accent2" w:themeFillTint="99"/>
        <w:ind w:left="-567" w:right="-850"/>
        <w:jc w:val="both"/>
        <w:rPr>
          <w:rFonts w:ascii="Century" w:eastAsia="Times New Roman" w:hAnsi="Century"/>
          <w:sz w:val="20"/>
          <w:szCs w:val="20"/>
        </w:rPr>
      </w:pPr>
      <w:r w:rsidRPr="00FF7AAE">
        <w:rPr>
          <w:rFonts w:ascii="Century" w:eastAsia="Times New Roman" w:hAnsi="Century"/>
          <w:b/>
          <w:sz w:val="20"/>
          <w:szCs w:val="20"/>
        </w:rPr>
        <w:t>5. ESTIMATIVA DE PREÇOS E PREÇOS REFERENCIAIS E DOTAÇÃO ORÇAMENTÁRIA</w:t>
      </w:r>
    </w:p>
    <w:p w14:paraId="6CADF660"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5.1.</w:t>
      </w:r>
      <w:r w:rsidRPr="00FF7AAE">
        <w:rPr>
          <w:rFonts w:ascii="Century" w:eastAsia="Times New Roman" w:hAnsi="Century"/>
          <w:b/>
          <w:sz w:val="20"/>
          <w:szCs w:val="20"/>
        </w:rPr>
        <w:t xml:space="preserve"> </w:t>
      </w:r>
      <w:r w:rsidRPr="00FF7AAE">
        <w:rPr>
          <w:rFonts w:ascii="Century" w:hAnsi="Century"/>
          <w:sz w:val="20"/>
          <w:szCs w:val="20"/>
        </w:rPr>
        <w:t>O valor não será sigiloso, salvo o disposto na Lei 14.133/2021, artigo 24: “</w:t>
      </w:r>
      <w:r w:rsidRPr="00FF7AAE">
        <w:rPr>
          <w:rFonts w:ascii="Century" w:eastAsia="Times New Roman"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68D1A44D" w14:textId="77777777" w:rsidR="00FF7AAE" w:rsidRPr="00FF7AAE" w:rsidRDefault="00FF7AAE" w:rsidP="00FF7AAE">
      <w:pPr>
        <w:spacing w:line="288" w:lineRule="auto"/>
        <w:ind w:left="-567" w:right="-851"/>
        <w:jc w:val="both"/>
        <w:rPr>
          <w:rFonts w:ascii="Century" w:hAnsi="Century"/>
          <w:sz w:val="20"/>
          <w:szCs w:val="20"/>
        </w:rPr>
      </w:pPr>
      <w:r w:rsidRPr="00FF7AAE">
        <w:rPr>
          <w:rFonts w:ascii="Century" w:eastAsia="Times New Roman" w:hAnsi="Century"/>
          <w:sz w:val="20"/>
          <w:szCs w:val="20"/>
        </w:rPr>
        <w:t xml:space="preserve">5.2. </w:t>
      </w:r>
      <w:r w:rsidRPr="00FF7AAE">
        <w:rPr>
          <w:rFonts w:ascii="Century" w:hAnsi="Century"/>
          <w:sz w:val="20"/>
          <w:szCs w:val="20"/>
        </w:rPr>
        <w:t xml:space="preserve">Em se tratando de licitação para registro de preços </w:t>
      </w:r>
      <w:r w:rsidRPr="00FF7AAE">
        <w:rPr>
          <w:rFonts w:ascii="Century" w:hAnsi="Century"/>
          <w:color w:val="000000"/>
          <w:sz w:val="20"/>
          <w:szCs w:val="20"/>
        </w:rPr>
        <w:t>a indicação da disponibilidade de créditos orçamentários somente será exigida para a formalização do contrato ou de outro instrumento hábil</w:t>
      </w:r>
      <w:r w:rsidRPr="00FF7AAE">
        <w:rPr>
          <w:rFonts w:ascii="Century" w:hAnsi="Century"/>
          <w:sz w:val="20"/>
          <w:szCs w:val="20"/>
        </w:rPr>
        <w:t>, conforme artigo 17 do Decreto Federal n° 11.462/23.</w:t>
      </w:r>
    </w:p>
    <w:p w14:paraId="4D991FAC"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lastRenderedPageBreak/>
        <w:t>6. DA AMOSTRA DOS PRODUTOS</w:t>
      </w:r>
    </w:p>
    <w:p w14:paraId="0660F370" w14:textId="77777777" w:rsidR="00FF7AAE" w:rsidRPr="00FF7AAE" w:rsidRDefault="00FF7AAE" w:rsidP="00FF7AAE">
      <w:pPr>
        <w:spacing w:line="288" w:lineRule="auto"/>
        <w:ind w:left="-567" w:right="-852"/>
        <w:jc w:val="both"/>
        <w:rPr>
          <w:rFonts w:ascii="Century" w:hAnsi="Century"/>
          <w:sz w:val="20"/>
          <w:szCs w:val="20"/>
        </w:rPr>
      </w:pPr>
      <w:r w:rsidRPr="00FF7AAE">
        <w:rPr>
          <w:rFonts w:ascii="Century" w:eastAsia="Times New Roman" w:hAnsi="Century"/>
          <w:sz w:val="20"/>
          <w:szCs w:val="20"/>
        </w:rPr>
        <w:t xml:space="preserve">6.1. </w:t>
      </w:r>
      <w:r w:rsidRPr="00FF7AAE">
        <w:rPr>
          <w:rFonts w:ascii="Century" w:hAnsi="Century"/>
          <w:sz w:val="20"/>
          <w:szCs w:val="20"/>
        </w:rPr>
        <w:t xml:space="preserve">Será obrigatória, no prazo de até </w:t>
      </w:r>
      <w:r w:rsidRPr="00FF7AAE">
        <w:rPr>
          <w:rFonts w:ascii="Century" w:hAnsi="Century"/>
          <w:iCs/>
          <w:sz w:val="20"/>
          <w:szCs w:val="20"/>
        </w:rPr>
        <w:t>5 (cinco)</w:t>
      </w:r>
      <w:r w:rsidRPr="00FF7AAE">
        <w:rPr>
          <w:rFonts w:ascii="Century" w:hAnsi="Century"/>
          <w:sz w:val="20"/>
          <w:szCs w:val="20"/>
        </w:rPr>
        <w:t xml:space="preserve"> dias úteis, a contar da convocação apresentação de amostra correspondente a um kit dos </w:t>
      </w:r>
      <w:r w:rsidRPr="00FF7AAE">
        <w:rPr>
          <w:rFonts w:ascii="Century" w:hAnsi="Century"/>
          <w:b/>
          <w:bCs/>
          <w:sz w:val="20"/>
          <w:szCs w:val="20"/>
        </w:rPr>
        <w:t>três primeiros lotes</w:t>
      </w:r>
      <w:r w:rsidRPr="00FF7AAE">
        <w:rPr>
          <w:rFonts w:ascii="Century" w:hAnsi="Century"/>
          <w:sz w:val="20"/>
          <w:szCs w:val="20"/>
        </w:rPr>
        <w:t xml:space="preserve">. Para o </w:t>
      </w:r>
      <w:r w:rsidRPr="00FF7AAE">
        <w:rPr>
          <w:rFonts w:ascii="Century" w:hAnsi="Century"/>
          <w:b/>
          <w:bCs/>
          <w:sz w:val="20"/>
          <w:szCs w:val="20"/>
        </w:rPr>
        <w:t>Lote IV</w:t>
      </w:r>
      <w:r w:rsidRPr="00FF7AAE">
        <w:rPr>
          <w:rFonts w:ascii="Century" w:hAnsi="Century"/>
          <w:sz w:val="20"/>
          <w:szCs w:val="20"/>
        </w:rPr>
        <w:t xml:space="preserve">, será necessário o envio de um colchão, com a finalidade de verificar a conformidade das empresas às especificações estabelecidas no edital. </w:t>
      </w:r>
    </w:p>
    <w:p w14:paraId="5067BD05" w14:textId="77777777" w:rsidR="00FF7AAE" w:rsidRPr="00FF7AAE" w:rsidRDefault="00FF7AAE" w:rsidP="00FF7AAE">
      <w:pPr>
        <w:pStyle w:val="PargrafodaLista"/>
        <w:spacing w:line="288" w:lineRule="auto"/>
        <w:ind w:left="-567" w:right="-852"/>
        <w:jc w:val="both"/>
        <w:rPr>
          <w:rFonts w:ascii="Century" w:hAnsi="Century"/>
          <w:sz w:val="20"/>
          <w:szCs w:val="20"/>
        </w:rPr>
      </w:pPr>
      <w:r w:rsidRPr="00FF7AAE">
        <w:rPr>
          <w:rFonts w:ascii="Century" w:hAnsi="Century"/>
          <w:sz w:val="20"/>
          <w:szCs w:val="20"/>
        </w:rPr>
        <w:t>6.2. As amostras deverão ser entregues devidamente identificadas no endereço Almoxarifado Central, BR 104, Tabuleiro do Pinto, Rio Largo/AL, de segunda a sexta-feira, no horário das 8h às 17h – Ponto de Referência: Em frente à CISP – Rio Largo, sendo que a empresa assume total responsabilidade pelo envio e por eventual atraso na entrega.</w:t>
      </w:r>
    </w:p>
    <w:p w14:paraId="36CB3E89" w14:textId="77777777" w:rsidR="00FF7AAE" w:rsidRPr="00FF7AAE" w:rsidRDefault="00FF7AAE" w:rsidP="00FF7AAE">
      <w:pPr>
        <w:pStyle w:val="PargrafodaLista"/>
        <w:numPr>
          <w:ilvl w:val="1"/>
          <w:numId w:val="32"/>
        </w:numPr>
        <w:spacing w:after="0" w:line="288" w:lineRule="auto"/>
        <w:ind w:left="-567" w:right="-852" w:firstLine="0"/>
        <w:jc w:val="both"/>
        <w:rPr>
          <w:rFonts w:ascii="Century" w:hAnsi="Century"/>
          <w:color w:val="E30DBA"/>
          <w:sz w:val="20"/>
          <w:szCs w:val="20"/>
        </w:rPr>
      </w:pPr>
      <w:r w:rsidRPr="00FF7AAE">
        <w:rPr>
          <w:rFonts w:ascii="Century" w:hAnsi="Century"/>
          <w:sz w:val="20"/>
          <w:szCs w:val="20"/>
        </w:rPr>
        <w:t>O prazo de entrega da amostra poderá ser excepcionalmente dilatado por decisão do responsável técnico ou setor requisitante, desde que haja solicitação formal da licitante através do e-mail atas.secadesh@gmail.com em razão de fato relevante e superveniente devidamente comprovado, antes de findado o prazo.</w:t>
      </w:r>
    </w:p>
    <w:p w14:paraId="2E2ADFD1" w14:textId="77777777" w:rsidR="00FF7AAE" w:rsidRPr="00FF7AAE" w:rsidRDefault="00FF7AAE" w:rsidP="00FF7AAE">
      <w:pPr>
        <w:pStyle w:val="PargrafodaLista"/>
        <w:spacing w:line="288" w:lineRule="auto"/>
        <w:ind w:left="-567" w:right="-852"/>
        <w:jc w:val="both"/>
        <w:rPr>
          <w:rFonts w:ascii="Century" w:hAnsi="Century"/>
          <w:color w:val="E30DBA"/>
          <w:sz w:val="20"/>
          <w:szCs w:val="20"/>
        </w:rPr>
      </w:pPr>
      <w:r w:rsidRPr="00FF7AAE">
        <w:rPr>
          <w:rFonts w:ascii="Century" w:hAnsi="Century"/>
          <w:sz w:val="20"/>
          <w:szCs w:val="20"/>
        </w:rPr>
        <w:t>6.4 No caso de não haver entrega da amostra ou ocorrer atraso na entrega, sem justificativa aceita, ou havendo entrega de amostra fora das especificações previstas, a proposta será recusada.</w:t>
      </w:r>
    </w:p>
    <w:p w14:paraId="3DD92ACB"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hAnsi="Century"/>
          <w:sz w:val="20"/>
          <w:szCs w:val="20"/>
        </w:rPr>
        <w:t>6.5. Os resultados das avaliações serão divulgados por meio de mensagem no sistema comprasgov.</w:t>
      </w:r>
    </w:p>
    <w:p w14:paraId="4F4B8DBB"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 xml:space="preserve">6.6. Caso as amostras não estejam em conformidade com as exigências deste Termo de Referência, a empresa será desclassificada e será convocada a empresa que ofertou o lance seguinte até que se encontre um licitante que atenda as condições exigidas no termo de referência.  </w:t>
      </w:r>
    </w:p>
    <w:p w14:paraId="20890C90"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6.7. A não entrega das amostras dentro do prazo estabelecido no item 6.1, implicará na desclassificação da licitante, restando à faculdade, conforme a conveniência da administração, de convocar a(s) licitante(s) da melhor(es) proposta(s), obedecida a ordem de classificação, para apresentação de seus produtos.</w:t>
      </w:r>
    </w:p>
    <w:p w14:paraId="44B3AAAF" w14:textId="77777777" w:rsidR="00FF7AAE" w:rsidRPr="00FF7AAE" w:rsidRDefault="00FF7AAE" w:rsidP="00FF7AAE">
      <w:pPr>
        <w:spacing w:line="288" w:lineRule="auto"/>
        <w:ind w:left="-567" w:right="-850"/>
        <w:jc w:val="both"/>
        <w:rPr>
          <w:rFonts w:ascii="Century" w:hAnsi="Century"/>
          <w:sz w:val="20"/>
          <w:szCs w:val="20"/>
        </w:rPr>
      </w:pPr>
      <w:r w:rsidRPr="00FF7AAE">
        <w:rPr>
          <w:rFonts w:ascii="Century" w:eastAsia="Times New Roman" w:hAnsi="Century"/>
          <w:sz w:val="20"/>
          <w:szCs w:val="20"/>
        </w:rPr>
        <w:t xml:space="preserve">6.8. </w:t>
      </w:r>
      <w:r w:rsidRPr="00FF7AAE">
        <w:rPr>
          <w:rFonts w:ascii="Century" w:hAnsi="Century"/>
          <w:sz w:val="20"/>
          <w:szCs w:val="20"/>
        </w:rPr>
        <w:t xml:space="preserve">Caso a amostra seja rejeitada, esta voltará para o local onde foi entregue e ficará à disposição para retirada da empresa no seu prazo de 30 (trinta) dias úteis, contados a partir da notificação de rejeição. </w:t>
      </w:r>
    </w:p>
    <w:p w14:paraId="3BA7C228"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hAnsi="Century"/>
          <w:sz w:val="20"/>
          <w:szCs w:val="20"/>
        </w:rPr>
        <w:t>Caso a empresa não retire seu material dentro do prazo estipulado, será considerado seu desinteresse em recolher o produto, ficando este à disposição da Administração Pública, sem quaisquer prejuízos, para deliberar sobre sua destinação</w:t>
      </w:r>
    </w:p>
    <w:p w14:paraId="2DD0566B" w14:textId="77777777" w:rsidR="00FF7AAE" w:rsidRPr="00FF7AAE" w:rsidRDefault="00FF7AAE" w:rsidP="00FF7AAE">
      <w:pPr>
        <w:spacing w:line="288" w:lineRule="auto"/>
        <w:ind w:right="-851" w:hanging="709"/>
        <w:jc w:val="both"/>
        <w:rPr>
          <w:rFonts w:ascii="Century" w:eastAsia="Times New Roman" w:hAnsi="Century"/>
          <w:b/>
          <w:sz w:val="20"/>
          <w:szCs w:val="20"/>
        </w:rPr>
      </w:pPr>
      <w:r w:rsidRPr="00FF7AAE">
        <w:rPr>
          <w:rFonts w:ascii="Century" w:eastAsia="Times New Roman" w:hAnsi="Century"/>
          <w:color w:val="FF0000"/>
          <w:sz w:val="20"/>
          <w:szCs w:val="20"/>
        </w:rPr>
        <w:t xml:space="preserve">   </w:t>
      </w:r>
      <w:r w:rsidRPr="00FF7AAE">
        <w:rPr>
          <w:rFonts w:ascii="Century" w:eastAsia="Times New Roman" w:hAnsi="Century"/>
          <w:b/>
          <w:sz w:val="20"/>
          <w:szCs w:val="20"/>
        </w:rPr>
        <w:t>7. PRAZO E CONDIÇÕES DA ENTREGA DO OBJETO</w:t>
      </w:r>
    </w:p>
    <w:p w14:paraId="2C901134" w14:textId="77777777" w:rsidR="00FF7AAE" w:rsidRPr="00FF7AAE" w:rsidRDefault="00FF7AAE" w:rsidP="00FF7AAE">
      <w:pPr>
        <w:tabs>
          <w:tab w:val="left" w:pos="-567"/>
        </w:tabs>
        <w:spacing w:line="288" w:lineRule="auto"/>
        <w:ind w:left="-567" w:right="-851"/>
        <w:jc w:val="both"/>
        <w:rPr>
          <w:rFonts w:ascii="Century" w:hAnsi="Century"/>
          <w:sz w:val="20"/>
          <w:szCs w:val="20"/>
        </w:rPr>
      </w:pPr>
      <w:r w:rsidRPr="00FF7AAE">
        <w:rPr>
          <w:rFonts w:ascii="Century" w:hAnsi="Century"/>
          <w:bCs/>
          <w:sz w:val="20"/>
          <w:szCs w:val="20"/>
        </w:rPr>
        <w:t xml:space="preserve">7.1. </w:t>
      </w:r>
      <w:r w:rsidRPr="00FF7AAE">
        <w:rPr>
          <w:rFonts w:ascii="Century" w:hAnsi="Century"/>
          <w:color w:val="000000"/>
          <w:sz w:val="20"/>
          <w:szCs w:val="20"/>
        </w:rPr>
        <w:t xml:space="preserve">O prazo de entrega dos bens é de </w:t>
      </w:r>
      <w:r w:rsidRPr="00FF7AAE">
        <w:rPr>
          <w:rFonts w:ascii="Century" w:hAnsi="Century"/>
          <w:sz w:val="20"/>
          <w:szCs w:val="20"/>
        </w:rPr>
        <w:t xml:space="preserve">5 (cinco) dias corridos, </w:t>
      </w:r>
      <w:r w:rsidRPr="00FF7AAE">
        <w:rPr>
          <w:rFonts w:ascii="Century" w:hAnsi="Century"/>
          <w:color w:val="000000"/>
          <w:sz w:val="20"/>
          <w:szCs w:val="20"/>
        </w:rPr>
        <w:t xml:space="preserve">contados do recebimento </w:t>
      </w:r>
      <w:r w:rsidRPr="00FF7AAE">
        <w:rPr>
          <w:rFonts w:ascii="Century" w:hAnsi="Century"/>
          <w:sz w:val="20"/>
          <w:szCs w:val="20"/>
        </w:rPr>
        <w:t xml:space="preserve">da ordem de fornecimento e empenho, </w:t>
      </w:r>
      <w:r w:rsidRPr="00FF7AAE">
        <w:rPr>
          <w:rFonts w:ascii="Century" w:hAnsi="Century"/>
          <w:b/>
          <w:bCs/>
          <w:sz w:val="20"/>
          <w:szCs w:val="20"/>
        </w:rPr>
        <w:t>em remessa parcelada</w:t>
      </w:r>
      <w:r w:rsidRPr="00FF7AAE">
        <w:rPr>
          <w:rFonts w:ascii="Century" w:hAnsi="Century"/>
          <w:sz w:val="20"/>
          <w:szCs w:val="20"/>
        </w:rPr>
        <w:t>, no seguinte endereço BR 104, S/N – Prefeito Antônio Lins de Souza, próximo CISP, CEP 57100-000, Rio Largo – AL.</w:t>
      </w:r>
    </w:p>
    <w:p w14:paraId="2DF0B290" w14:textId="77777777" w:rsidR="00FF7AAE" w:rsidRPr="00FF7AAE" w:rsidRDefault="00FF7AAE" w:rsidP="00FF7AAE">
      <w:pPr>
        <w:tabs>
          <w:tab w:val="left" w:pos="-567"/>
        </w:tabs>
        <w:spacing w:line="288" w:lineRule="auto"/>
        <w:ind w:left="-567" w:right="-851"/>
        <w:jc w:val="both"/>
        <w:rPr>
          <w:rFonts w:ascii="Century" w:hAnsi="Century"/>
          <w:sz w:val="20"/>
          <w:szCs w:val="20"/>
        </w:rPr>
      </w:pPr>
      <w:r w:rsidRPr="00FF7AAE">
        <w:rPr>
          <w:rFonts w:ascii="Century" w:hAnsi="Century"/>
          <w:sz w:val="20"/>
          <w:szCs w:val="20"/>
        </w:rPr>
        <w:t xml:space="preserve">7.2. Os Kits deverão ser entregues devidamente acondicionados em embalagem plástica transparente, 100% resistente, com capacidade para armazenar todos os itens. </w:t>
      </w:r>
    </w:p>
    <w:p w14:paraId="05FEFA69" w14:textId="77777777" w:rsidR="00FF7AAE" w:rsidRPr="00FF7AAE" w:rsidRDefault="00FF7AAE" w:rsidP="00FF7AAE">
      <w:pPr>
        <w:tabs>
          <w:tab w:val="left" w:pos="-567"/>
        </w:tabs>
        <w:spacing w:line="288" w:lineRule="auto"/>
        <w:ind w:left="-567" w:right="-851"/>
        <w:jc w:val="both"/>
        <w:rPr>
          <w:rFonts w:ascii="Century" w:hAnsi="Century"/>
          <w:sz w:val="20"/>
          <w:szCs w:val="20"/>
        </w:rPr>
      </w:pPr>
      <w:r w:rsidRPr="00FF7AAE">
        <w:rPr>
          <w:rFonts w:ascii="Century" w:hAnsi="Century"/>
          <w:sz w:val="20"/>
          <w:szCs w:val="20"/>
        </w:rPr>
        <w:t>7.3. O fechamento da embalagem deverá ser feito com um laço de fita em cores neutras.</w:t>
      </w:r>
    </w:p>
    <w:p w14:paraId="21D9352F" w14:textId="77777777" w:rsidR="00FF7AAE" w:rsidRPr="00FF7AAE" w:rsidRDefault="00FF7AAE" w:rsidP="00FF7AAE">
      <w:pPr>
        <w:pStyle w:val="PargrafodaLista"/>
        <w:tabs>
          <w:tab w:val="left" w:pos="-567"/>
        </w:tabs>
        <w:spacing w:line="288" w:lineRule="auto"/>
        <w:ind w:left="-567" w:right="-851"/>
        <w:jc w:val="both"/>
        <w:rPr>
          <w:rFonts w:ascii="Century" w:hAnsi="Century"/>
          <w:sz w:val="20"/>
          <w:szCs w:val="20"/>
        </w:rPr>
      </w:pPr>
      <w:r w:rsidRPr="00FF7AAE">
        <w:rPr>
          <w:rFonts w:ascii="Century" w:hAnsi="Century"/>
          <w:sz w:val="20"/>
          <w:szCs w:val="20"/>
        </w:rPr>
        <w:lastRenderedPageBreak/>
        <w:t>7.4. Os bens serão recebidos provisoriamente no prazo de 24 (vinte e quatro) horas, pelo responsável pelo acompanhamento e fiscalização do contrato, para efeito de posterior verificação de sua conformidade com as especificações constantes neste Termo de Referência e na proposta. Os itens serão recebidos de maneira definitiva imediatamente após encerramento do prazo de recebimento provisório.</w:t>
      </w:r>
    </w:p>
    <w:p w14:paraId="24DA17E7" w14:textId="77777777" w:rsidR="00FF7AAE" w:rsidRPr="00FF7AAE" w:rsidRDefault="00FF7AAE" w:rsidP="00FF7AAE">
      <w:pPr>
        <w:tabs>
          <w:tab w:val="left" w:pos="-567"/>
        </w:tabs>
        <w:spacing w:line="288" w:lineRule="auto"/>
        <w:ind w:left="-567" w:right="-851"/>
        <w:jc w:val="both"/>
        <w:rPr>
          <w:rFonts w:ascii="Century" w:hAnsi="Century"/>
          <w:color w:val="000000"/>
          <w:sz w:val="20"/>
          <w:szCs w:val="20"/>
        </w:rPr>
      </w:pPr>
      <w:r w:rsidRPr="00FF7AAE">
        <w:rPr>
          <w:rFonts w:ascii="Century" w:hAnsi="Century"/>
          <w:sz w:val="20"/>
          <w:szCs w:val="20"/>
        </w:rPr>
        <w:t xml:space="preserve">7.5. </w:t>
      </w:r>
      <w:r w:rsidRPr="00FF7AAE">
        <w:rPr>
          <w:rFonts w:ascii="Century" w:hAnsi="Century"/>
          <w:color w:val="000000"/>
          <w:sz w:val="20"/>
          <w:szCs w:val="20"/>
        </w:rPr>
        <w:t>O recebimento provisório ou definitivo do objeto não exclui a responsabilidade da contratada pelos prejuízos resultantes da incorreta execução do contrato</w:t>
      </w:r>
    </w:p>
    <w:p w14:paraId="5DD3CBDD" w14:textId="77777777" w:rsidR="00FF7AAE" w:rsidRPr="00FF7AAE" w:rsidRDefault="00FF7AAE" w:rsidP="00FF7AAE">
      <w:pPr>
        <w:pStyle w:val="PargrafodaLista"/>
        <w:tabs>
          <w:tab w:val="left" w:pos="-567"/>
        </w:tabs>
        <w:spacing w:line="288" w:lineRule="auto"/>
        <w:ind w:left="-567" w:right="-851"/>
        <w:jc w:val="both"/>
        <w:rPr>
          <w:rFonts w:ascii="Century" w:hAnsi="Century"/>
          <w:bCs/>
          <w:sz w:val="20"/>
          <w:szCs w:val="20"/>
        </w:rPr>
      </w:pPr>
      <w:r w:rsidRPr="00FF7AAE">
        <w:rPr>
          <w:rFonts w:ascii="Century" w:hAnsi="Century"/>
          <w:color w:val="000000"/>
          <w:sz w:val="20"/>
          <w:szCs w:val="20"/>
        </w:rPr>
        <w:t xml:space="preserve">7.6. </w:t>
      </w:r>
      <w:r w:rsidRPr="00FF7AAE">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FF7AAE">
        <w:rPr>
          <w:rFonts w:ascii="Century" w:hAnsi="Century"/>
          <w:bCs/>
          <w:sz w:val="20"/>
          <w:szCs w:val="20"/>
        </w:rPr>
        <w:t>de 05 (cinco) dias corridos, a contar da notificação da contratada, às suas custas, sem prejuízo da aplicação das penalidades.</w:t>
      </w:r>
    </w:p>
    <w:p w14:paraId="2140BA0C" w14:textId="77777777" w:rsidR="00FF7AAE" w:rsidRPr="00FF7AAE" w:rsidRDefault="00FF7AAE" w:rsidP="00FF7AAE">
      <w:pPr>
        <w:pStyle w:val="PargrafodaLista"/>
        <w:tabs>
          <w:tab w:val="left" w:pos="-567"/>
        </w:tabs>
        <w:spacing w:line="288" w:lineRule="auto"/>
        <w:ind w:left="-567" w:right="-851"/>
        <w:jc w:val="both"/>
        <w:rPr>
          <w:rFonts w:ascii="Century" w:hAnsi="Century"/>
          <w:sz w:val="20"/>
          <w:szCs w:val="20"/>
        </w:rPr>
      </w:pPr>
      <w:r w:rsidRPr="00FF7AAE">
        <w:rPr>
          <w:rFonts w:ascii="Century" w:hAnsi="Century"/>
          <w:bCs/>
          <w:sz w:val="20"/>
          <w:szCs w:val="20"/>
        </w:rPr>
        <w:t xml:space="preserve">7.7. </w:t>
      </w:r>
      <w:r w:rsidRPr="00FF7AAE">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FF7AAE">
        <w:rPr>
          <w:rFonts w:ascii="Century" w:hAnsi="Century"/>
          <w:b/>
          <w:sz w:val="20"/>
          <w:szCs w:val="20"/>
        </w:rPr>
        <w:t xml:space="preserve">COMISSÃO DE APURAÇÃO E SANÇÃO DE EMPRESAS (CASE). </w:t>
      </w:r>
    </w:p>
    <w:p w14:paraId="4B2E3341"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8. DA ATA DE REGISTRO DE PREÇOS</w:t>
      </w:r>
    </w:p>
    <w:p w14:paraId="467116BC"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 xml:space="preserve">8.1. A licitante vencedora deverá assinar a ata de registro de preços em até 03 (três) dias úteis após notificação pela Administração. </w:t>
      </w:r>
    </w:p>
    <w:p w14:paraId="7B820721"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46587F37"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hAnsi="Century"/>
          <w:color w:val="000000"/>
          <w:sz w:val="20"/>
          <w:szCs w:val="20"/>
        </w:rPr>
        <w:t>8.3 Fica vedado efetuar acréscimos nos quantitativos estabelecidos na ata de registro de preços.</w:t>
      </w:r>
      <w:r w:rsidRPr="00FF7AAE">
        <w:rPr>
          <w:rFonts w:ascii="Century" w:eastAsia="Times New Roman" w:hAnsi="Century"/>
          <w:sz w:val="20"/>
          <w:szCs w:val="20"/>
        </w:rPr>
        <w:t xml:space="preserve"> </w:t>
      </w:r>
    </w:p>
    <w:p w14:paraId="4C152F21"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 xml:space="preserve">8.4. O prazo de vigência da ARP será de 1 (um) ano, contados da data da publicação, </w:t>
      </w:r>
      <w:r w:rsidRPr="00FF7AAE">
        <w:rPr>
          <w:rFonts w:ascii="Century" w:hAnsi="Century"/>
          <w:color w:val="000000"/>
          <w:sz w:val="20"/>
          <w:szCs w:val="20"/>
        </w:rPr>
        <w:t xml:space="preserve">e poderá ser prorrogado por igual período, desde que comprovado o preço vantajoso, </w:t>
      </w:r>
      <w:r w:rsidRPr="00FF7AAE">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63BDF022"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hAnsi="Century"/>
          <w:color w:val="000000"/>
          <w:sz w:val="20"/>
          <w:szCs w:val="20"/>
        </w:rPr>
        <w:t>8.5 Caso a ata de registro de preços seja prorrogada, os quantitativos já existentes, também serão renovados</w:t>
      </w:r>
      <w:r w:rsidRPr="00FF7AAE">
        <w:rPr>
          <w:rFonts w:ascii="Century" w:eastAsia="Times New Roman" w:hAnsi="Century"/>
          <w:sz w:val="20"/>
          <w:szCs w:val="20"/>
        </w:rPr>
        <w:t>.</w:t>
      </w:r>
    </w:p>
    <w:p w14:paraId="08B23ED1"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 xml:space="preserve">8.6 Em se tratando de contrato oriundo da ata de registro de preço, o prazo de vigência poderá ser prorrogado </w:t>
      </w:r>
      <w:r w:rsidRPr="00FF7AAE">
        <w:rPr>
          <w:rFonts w:ascii="Century" w:hAnsi="Century"/>
          <w:sz w:val="20"/>
          <w:szCs w:val="20"/>
        </w:rPr>
        <w:t>na forma dos artigos 106 e 107 da Lei n° 14.133, de 2021.</w:t>
      </w:r>
    </w:p>
    <w:p w14:paraId="39209212" w14:textId="77777777" w:rsidR="00FF7AAE" w:rsidRPr="00FF7AAE" w:rsidRDefault="00FF7AAE" w:rsidP="00FF7AAE">
      <w:pPr>
        <w:pStyle w:val="Nvel3-R"/>
        <w:rPr>
          <w:rFonts w:ascii="Century" w:hAnsi="Century"/>
          <w:color w:val="auto"/>
        </w:rPr>
      </w:pPr>
      <w:r w:rsidRPr="00FF7AAE">
        <w:rPr>
          <w:rFonts w:ascii="Century" w:hAnsi="Century"/>
          <w:color w:val="auto"/>
        </w:rPr>
        <w:t>8.7 O contrato oferece maior detalhamento das regras que serão aplicadas em relação à vigência da contratação.</w:t>
      </w:r>
    </w:p>
    <w:p w14:paraId="31909495"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8.8. Nos casos do item 9.5 o fornecedor registrado terá o prazo de 03 (três) dias úteis, contados a partir da data de sua convocação, para assinar o Termo de Contrato, sob pena de decair do direito à contratação, sem prejuízo das sanções previstas.</w:t>
      </w:r>
    </w:p>
    <w:p w14:paraId="12A0DC04" w14:textId="77777777" w:rsidR="00FF7AAE" w:rsidRPr="00FF7AAE" w:rsidRDefault="00FF7AAE" w:rsidP="00FF7AAE">
      <w:pP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lastRenderedPageBreak/>
        <w:t xml:space="preserve">8.9 Quanto da confecção do contrato oriundo de ARP, os quantitativos se renovam, desde que seja comprovada a vantajosidade do valor. </w:t>
      </w:r>
    </w:p>
    <w:p w14:paraId="40254EA9"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9. DA GARANTIA DA CONTRATAÇÃO</w:t>
      </w:r>
    </w:p>
    <w:p w14:paraId="72476EA0" w14:textId="77777777" w:rsidR="00FF7AAE" w:rsidRPr="00FF7AAE" w:rsidRDefault="00FF7AAE" w:rsidP="00FF7AAE">
      <w:pPr>
        <w:pStyle w:val="Nvel2-Red"/>
        <w:numPr>
          <w:ilvl w:val="1"/>
          <w:numId w:val="51"/>
        </w:numPr>
        <w:spacing w:before="0" w:after="0"/>
        <w:rPr>
          <w:rFonts w:ascii="Century" w:eastAsia="Times New Roman" w:hAnsi="Century" w:cs="Times New Roman"/>
          <w:i w:val="0"/>
          <w:iCs w:val="0"/>
          <w:color w:val="auto"/>
        </w:rPr>
      </w:pPr>
      <w:r w:rsidRPr="00FF7AAE">
        <w:rPr>
          <w:rFonts w:ascii="Century" w:hAnsi="Century" w:cs="Times New Roman"/>
          <w:i w:val="0"/>
          <w:iCs w:val="0"/>
          <w:color w:val="auto"/>
        </w:rPr>
        <w:t xml:space="preserve"> Não haverá exigência da garantia da contratação dos </w:t>
      </w:r>
      <w:hyperlink r:id="rId36" w:anchor="art96">
        <w:r w:rsidRPr="00FF7AAE">
          <w:rPr>
            <w:rStyle w:val="Hyperlink"/>
            <w:rFonts w:ascii="Century" w:hAnsi="Century" w:cs="Times New Roman"/>
            <w:i w:val="0"/>
            <w:iCs w:val="0"/>
            <w:color w:val="auto"/>
          </w:rPr>
          <w:t>artigos 96 e seguintes da Lei nº 14.133, de  2021</w:t>
        </w:r>
      </w:hyperlink>
      <w:r w:rsidRPr="00FF7AAE">
        <w:rPr>
          <w:rFonts w:ascii="Century" w:hAnsi="Century" w:cs="Times New Roman"/>
          <w:i w:val="0"/>
          <w:iCs w:val="0"/>
          <w:color w:val="auto"/>
        </w:rPr>
        <w:t>. (SRP)</w:t>
      </w:r>
    </w:p>
    <w:p w14:paraId="396BEA09" w14:textId="77777777" w:rsidR="00FF7AAE" w:rsidRPr="00FF7AAE" w:rsidRDefault="00FF7AAE" w:rsidP="00FF7AAE">
      <w:pPr>
        <w:pStyle w:val="Nvel2-Red"/>
        <w:numPr>
          <w:ilvl w:val="1"/>
          <w:numId w:val="51"/>
        </w:numPr>
        <w:spacing w:before="0" w:after="0"/>
        <w:rPr>
          <w:rFonts w:ascii="Century" w:eastAsia="Times New Roman" w:hAnsi="Century" w:cs="Times New Roman"/>
          <w:i w:val="0"/>
          <w:iCs w:val="0"/>
          <w:color w:val="D60093"/>
        </w:rPr>
      </w:pPr>
      <w:r w:rsidRPr="00FF7AAE">
        <w:rPr>
          <w:rFonts w:ascii="Century" w:hAnsi="Century" w:cs="Times New Roman"/>
          <w:i w:val="0"/>
          <w:iCs w:val="0"/>
          <w:color w:val="D60093"/>
        </w:rPr>
        <w:t xml:space="preserve"> </w:t>
      </w:r>
      <w:r w:rsidRPr="00FF7AAE">
        <w:rPr>
          <w:rFonts w:ascii="Century" w:hAnsi="Century" w:cs="Times New Roman"/>
          <w:i w:val="0"/>
          <w:iCs w:val="0"/>
          <w:color w:val="auto"/>
        </w:rPr>
        <w:t>Por ser uma compra de material de consumo, não havendo a necessidade de garantia uma vez que será cumprido no momento da entrega do material.</w:t>
      </w:r>
    </w:p>
    <w:p w14:paraId="7BFE231F"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 xml:space="preserve">10. OBRIGAÇÕES DO ÓRGÃO GERENCIADOR </w:t>
      </w:r>
    </w:p>
    <w:p w14:paraId="5F9663E1"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10.1. Gerenciar a ata de registro de preços. </w:t>
      </w:r>
    </w:p>
    <w:p w14:paraId="2782A640"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10.2. </w:t>
      </w:r>
      <w:r w:rsidRPr="00FF7AAE">
        <w:rPr>
          <w:rFonts w:ascii="Century" w:hAnsi="Century"/>
          <w:sz w:val="20"/>
          <w:szCs w:val="20"/>
        </w:rPr>
        <w:t xml:space="preserve"> Prestar as informações e os esclarecimentos solicitados pela Contratada.</w:t>
      </w:r>
    </w:p>
    <w:p w14:paraId="5A30B439"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10.3. Acompanhar constantemente a flutuação de preços no mercado, de modo a manter a vantajosidade. </w:t>
      </w:r>
    </w:p>
    <w:p w14:paraId="197ED9C8"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10.4. Gerir os pedidos de adesão dos órgãos e entidades não participantes da Ata de Registro de Preços e orientar os procedimentos dos ÓRGÃOS ADERENTES. </w:t>
      </w:r>
    </w:p>
    <w:p w14:paraId="327596CA"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10.5. Monitorar os riscos relacionados ao objeto da contratação e realizar as ações de contingências que lhe caibam e quando necessárias. </w:t>
      </w:r>
    </w:p>
    <w:p w14:paraId="642681A5"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10.6. Não caberão ao ÓRGÃO GERENCIADOR atividades relacionadas à fiscalização e gestão dos contratos.</w:t>
      </w:r>
    </w:p>
    <w:p w14:paraId="344894F9"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10.7. A ata de Registro de Preço terá como Órgão Gerenciador para fins de Adesão o Município de Rio Largo. </w:t>
      </w:r>
    </w:p>
    <w:p w14:paraId="5F87DBDD"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10.8. A ata de Registro de Preço terá como Órgão Gerenciador, para fins de apostilamento, a Secretaria Municipal de Cidadania, Assistência, Desenvolvimento Social e Habitação de Rio Largo-AL, auxiliada pelo Setor de Gestão de Contratos.</w:t>
      </w:r>
    </w:p>
    <w:p w14:paraId="7A0A8B18"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11. DA FORMAÇÃO DO CADASTRO DE RESERVA</w:t>
      </w:r>
    </w:p>
    <w:p w14:paraId="01870172" w14:textId="77777777" w:rsidR="00FF7AAE" w:rsidRPr="00FF7AAE" w:rsidRDefault="00FF7AAE" w:rsidP="00FF7AAE">
      <w:pPr>
        <w:ind w:left="-567" w:right="-850"/>
        <w:jc w:val="both"/>
        <w:rPr>
          <w:rFonts w:ascii="Century" w:eastAsia="Times New Roman" w:hAnsi="Century"/>
          <w:sz w:val="20"/>
          <w:szCs w:val="20"/>
        </w:rPr>
      </w:pPr>
      <w:r w:rsidRPr="00FF7AAE">
        <w:rPr>
          <w:rFonts w:ascii="Century" w:eastAsia="Times New Roman" w:hAnsi="Century"/>
          <w:sz w:val="20"/>
          <w:szCs w:val="20"/>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34F3148" w14:textId="77777777" w:rsidR="00FF7AAE" w:rsidRPr="00FF7AAE" w:rsidRDefault="00FF7AAE" w:rsidP="00FF7AAE">
      <w:pPr>
        <w:ind w:left="-567" w:right="-850"/>
        <w:jc w:val="both"/>
        <w:rPr>
          <w:rFonts w:ascii="Century" w:eastAsia="Times New Roman" w:hAnsi="Century"/>
          <w:sz w:val="20"/>
          <w:szCs w:val="20"/>
        </w:rPr>
      </w:pPr>
      <w:r w:rsidRPr="00FF7AAE">
        <w:rPr>
          <w:rFonts w:ascii="Century" w:eastAsia="Times New Roman" w:hAnsi="Century"/>
          <w:sz w:val="20"/>
          <w:szCs w:val="20"/>
        </w:rPr>
        <w:t xml:space="preserve">11.2 O registro do cadastro reserva será feito através do sistema comprasgov, após a homologação da licitação. </w:t>
      </w:r>
    </w:p>
    <w:p w14:paraId="002259D9" w14:textId="77777777" w:rsidR="00FF7AAE" w:rsidRPr="00FF7AAE" w:rsidRDefault="00FF7AAE" w:rsidP="00FF7AAE">
      <w:pPr>
        <w:ind w:left="-567" w:right="-850"/>
        <w:jc w:val="both"/>
        <w:rPr>
          <w:rFonts w:ascii="Century" w:eastAsia="Times New Roman" w:hAnsi="Century"/>
          <w:sz w:val="20"/>
          <w:szCs w:val="20"/>
        </w:rPr>
      </w:pPr>
      <w:r w:rsidRPr="00FF7AAE">
        <w:rPr>
          <w:rFonts w:ascii="Century" w:eastAsia="Times New Roman" w:hAnsi="Century"/>
          <w:sz w:val="20"/>
          <w:szCs w:val="20"/>
        </w:rPr>
        <w:t xml:space="preserve">11.3 </w:t>
      </w:r>
      <w:r w:rsidRPr="00FF7AAE">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FF7AAE">
        <w:rPr>
          <w:rFonts w:ascii="Century" w:eastAsia="Times New Roman" w:hAnsi="Century"/>
          <w:sz w:val="20"/>
          <w:szCs w:val="20"/>
        </w:rPr>
        <w:t>do Decreto Federal n° 11.462/23.</w:t>
      </w:r>
    </w:p>
    <w:p w14:paraId="40DD8BC6"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12. OBRIGAÇÕES CONTRATUAIS</w:t>
      </w:r>
    </w:p>
    <w:p w14:paraId="0E47F407" w14:textId="77777777" w:rsidR="00FF7AAE" w:rsidRPr="00FF7AAE" w:rsidRDefault="00FF7AAE" w:rsidP="00FF7AAE">
      <w:pPr>
        <w:spacing w:line="288" w:lineRule="auto"/>
        <w:ind w:left="-567" w:right="-851"/>
        <w:jc w:val="both"/>
        <w:rPr>
          <w:rFonts w:ascii="Century" w:eastAsia="Times New Roman" w:hAnsi="Century"/>
          <w:b/>
          <w:bCs/>
          <w:sz w:val="20"/>
          <w:szCs w:val="20"/>
        </w:rPr>
      </w:pPr>
      <w:r w:rsidRPr="00FF7AAE">
        <w:rPr>
          <w:rFonts w:ascii="Century" w:eastAsia="Times New Roman" w:hAnsi="Century"/>
          <w:b/>
          <w:bCs/>
          <w:sz w:val="20"/>
          <w:szCs w:val="20"/>
        </w:rPr>
        <w:t xml:space="preserve">12.1. </w:t>
      </w:r>
      <w:r w:rsidRPr="00FF7AAE">
        <w:rPr>
          <w:rFonts w:ascii="Century" w:eastAsia="Times New Roman" w:hAnsi="Century"/>
          <w:b/>
          <w:bCs/>
          <w:sz w:val="20"/>
          <w:szCs w:val="20"/>
          <w:u w:val="single"/>
        </w:rPr>
        <w:t>São obrigações da Contratante</w:t>
      </w:r>
      <w:r w:rsidRPr="00FF7AAE">
        <w:rPr>
          <w:rFonts w:ascii="Century" w:eastAsia="Times New Roman" w:hAnsi="Century"/>
          <w:b/>
          <w:bCs/>
          <w:sz w:val="20"/>
          <w:szCs w:val="20"/>
        </w:rPr>
        <w:t xml:space="preserve">: </w:t>
      </w:r>
    </w:p>
    <w:p w14:paraId="7969667D"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lastRenderedPageBreak/>
        <w:t xml:space="preserve">a) receber o objeto no prazo e condições estabelecidas no Edital e seus anexos; </w:t>
      </w:r>
    </w:p>
    <w:p w14:paraId="5B8DC138"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683A6C44"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24584E43"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d) acompanhar e fiscalizar o cumprimento das obrigações da Contratada, através de comissão/servidor especialmente designado; </w:t>
      </w:r>
    </w:p>
    <w:p w14:paraId="6ABF26D8"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e) efetuar o pagamento à Contratada no valor correspondente ao fornecimento do objeto, no prazo e forma estabelecidos no Edital e seus anexos; </w:t>
      </w:r>
    </w:p>
    <w:p w14:paraId="424229C0"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F487932" w14:textId="77777777" w:rsidR="00FF7AAE" w:rsidRPr="00FF7AAE" w:rsidRDefault="00FF7AAE" w:rsidP="00FF7AAE">
      <w:pPr>
        <w:spacing w:line="288" w:lineRule="auto"/>
        <w:ind w:left="-567" w:right="-851"/>
        <w:jc w:val="both"/>
        <w:rPr>
          <w:rFonts w:ascii="Century" w:eastAsia="Times New Roman" w:hAnsi="Century"/>
          <w:b/>
          <w:bCs/>
          <w:sz w:val="20"/>
          <w:szCs w:val="20"/>
        </w:rPr>
      </w:pPr>
      <w:r w:rsidRPr="00FF7AAE">
        <w:rPr>
          <w:rFonts w:ascii="Century" w:eastAsia="Times New Roman" w:hAnsi="Century"/>
          <w:b/>
          <w:bCs/>
          <w:sz w:val="20"/>
          <w:szCs w:val="20"/>
        </w:rPr>
        <w:t xml:space="preserve">12.3. </w:t>
      </w:r>
      <w:r w:rsidRPr="00FF7AAE">
        <w:rPr>
          <w:rFonts w:ascii="Century" w:eastAsia="Times New Roman" w:hAnsi="Century"/>
          <w:b/>
          <w:bCs/>
          <w:sz w:val="20"/>
          <w:szCs w:val="20"/>
          <w:u w:val="single"/>
        </w:rPr>
        <w:t>São obrigações da Contratada</w:t>
      </w:r>
      <w:r w:rsidRPr="00FF7AAE">
        <w:rPr>
          <w:rFonts w:ascii="Century" w:eastAsia="Times New Roman" w:hAnsi="Century"/>
          <w:b/>
          <w:bCs/>
          <w:sz w:val="20"/>
          <w:szCs w:val="20"/>
        </w:rPr>
        <w:t>:</w:t>
      </w:r>
    </w:p>
    <w:p w14:paraId="1A5E7A30"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35824334"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6158EB78"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2B4E42AC"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FF7AAE">
        <w:rPr>
          <w:rFonts w:ascii="Century" w:eastAsia="Times New Roman" w:hAnsi="Century"/>
          <w:color w:val="D60093"/>
          <w:sz w:val="20"/>
          <w:szCs w:val="20"/>
        </w:rPr>
        <w:t xml:space="preserve"> </w:t>
      </w:r>
      <w:r w:rsidRPr="00FF7AAE">
        <w:rPr>
          <w:rFonts w:ascii="Century" w:eastAsia="Times New Roman" w:hAnsi="Century"/>
          <w:color w:val="000000" w:themeColor="text1"/>
          <w:sz w:val="20"/>
          <w:szCs w:val="20"/>
        </w:rPr>
        <w:t xml:space="preserve">05 (cinco) </w:t>
      </w:r>
      <w:r w:rsidRPr="00FF7AAE">
        <w:rPr>
          <w:rFonts w:ascii="Century" w:eastAsia="Times New Roman" w:hAnsi="Century"/>
          <w:sz w:val="20"/>
          <w:szCs w:val="20"/>
        </w:rPr>
        <w:t xml:space="preserve">dias corridos, contados da notificação que lhe for entregue oficialmente; </w:t>
      </w:r>
    </w:p>
    <w:p w14:paraId="74607F6C"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d) Substituir, reparar ou corrigir, às suas expensas, no prazo fixado neste Termo de Referência, o objeto com avarias ou defeitos; </w:t>
      </w:r>
    </w:p>
    <w:p w14:paraId="35054241"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25CB805F"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f) manter, durante toda a execução do contrato, em compatibilidade com as obrigações assumidas, todas as condições de habilitação e qualificação exigidas na licitação; </w:t>
      </w:r>
    </w:p>
    <w:p w14:paraId="0B087E4D"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lastRenderedPageBreak/>
        <w:t xml:space="preserve">g) Indicar preposto para representá-la durante a execução do contrato. </w:t>
      </w:r>
    </w:p>
    <w:p w14:paraId="5FE215E1"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7F6E44A2"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444BEA45"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j) Prestar as informações e esclarecimentos que venham a ser solicitados pela Contratante. </w:t>
      </w:r>
    </w:p>
    <w:p w14:paraId="2F6736CE"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12.5. O pedido de cancelamento da entrega de determinado material/produto só será aceito, se não comprometer o andamento normal dos serviços;</w:t>
      </w:r>
    </w:p>
    <w:p w14:paraId="25AE393B"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12.6. A entrega do material/produto será acompanhada por servidor da Unidade solicitante, podendo o mesmo, recusar, quaisquer materiais/produtos que não estejam de acordo com as especificações deste Termo; </w:t>
      </w:r>
    </w:p>
    <w:p w14:paraId="27D64F59"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12.7. Manter, durante toda a vigência do Contrato/Ata de Registro de Preços, as mesmas condições da habilitação. </w:t>
      </w:r>
    </w:p>
    <w:p w14:paraId="63AEC4AC"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42BBF54B"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3FBE0CEC"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12.10. Manter atualizados seu endereço, telefones e dados bancários para a efetivação de pagamentos.</w:t>
      </w:r>
    </w:p>
    <w:p w14:paraId="790288EE" w14:textId="77777777" w:rsidR="00FF7AAE" w:rsidRPr="00FF7AAE" w:rsidRDefault="00FF7AAE" w:rsidP="00FF7AAE">
      <w:pPr>
        <w:keepNext/>
        <w:keepLines/>
        <w:pBdr>
          <w:top w:val="nil"/>
          <w:left w:val="nil"/>
          <w:bottom w:val="nil"/>
          <w:right w:val="nil"/>
          <w:between w:val="nil"/>
        </w:pBd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13. DA SUBCONTRATAÇÃO</w:t>
      </w:r>
    </w:p>
    <w:p w14:paraId="714C1270" w14:textId="77777777" w:rsidR="00FF7AAE" w:rsidRPr="00FF7AAE" w:rsidRDefault="00FF7AAE" w:rsidP="00FF7AAE">
      <w:pPr>
        <w:pBdr>
          <w:top w:val="nil"/>
          <w:left w:val="nil"/>
          <w:bottom w:val="nil"/>
          <w:right w:val="nil"/>
          <w:between w:val="nil"/>
        </w:pBdr>
        <w:spacing w:line="288" w:lineRule="auto"/>
        <w:ind w:left="-567" w:right="-850"/>
        <w:jc w:val="both"/>
        <w:rPr>
          <w:rFonts w:ascii="Century" w:eastAsia="Times New Roman" w:hAnsi="Century"/>
          <w:sz w:val="20"/>
          <w:szCs w:val="20"/>
        </w:rPr>
      </w:pPr>
      <w:r w:rsidRPr="00FF7AAE">
        <w:rPr>
          <w:rFonts w:ascii="Century" w:eastAsia="Times New Roman" w:hAnsi="Century"/>
          <w:sz w:val="20"/>
          <w:szCs w:val="20"/>
        </w:rPr>
        <w:t>13.1. Não será admitida a subcontratação do objeto licitatório.</w:t>
      </w:r>
    </w:p>
    <w:p w14:paraId="0E6C35D2"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14. GESTORES E FISCAIS DOS INSTRUMENTOS CONTRATUAIS</w:t>
      </w:r>
    </w:p>
    <w:p w14:paraId="685978C0"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14.1. </w:t>
      </w:r>
      <w:r w:rsidRPr="00FF7AAE">
        <w:rPr>
          <w:rFonts w:ascii="Century" w:hAnsi="Century"/>
          <w:color w:val="000000"/>
          <w:sz w:val="20"/>
          <w:szCs w:val="20"/>
        </w:rPr>
        <w:t xml:space="preserve"> O acompanhamento e fiscalização </w:t>
      </w:r>
      <w:r w:rsidRPr="00FF7AAE">
        <w:rPr>
          <w:rFonts w:ascii="Century" w:eastAsia="Times New Roman" w:hAnsi="Century"/>
          <w:sz w:val="20"/>
          <w:szCs w:val="20"/>
        </w:rPr>
        <w:t xml:space="preserve">dos instrumentos contratuais firmados com a CONTRATADA, </w:t>
      </w:r>
      <w:r w:rsidRPr="00FF7AAE">
        <w:rPr>
          <w:rFonts w:ascii="Century" w:hAnsi="Century"/>
          <w:color w:val="000000"/>
          <w:sz w:val="20"/>
          <w:szCs w:val="20"/>
        </w:rPr>
        <w:t>será realizada por 1 (um) ou mais fiscais, representantes da Administração especialmente designados conforme requisitos estabelecidos </w:t>
      </w:r>
      <w:r w:rsidRPr="00FF7AAE">
        <w:rPr>
          <w:rFonts w:ascii="Century" w:eastAsia="Times New Roman" w:hAnsi="Century"/>
          <w:sz w:val="20"/>
          <w:szCs w:val="20"/>
        </w:rPr>
        <w:t>nos artigos 21 a 24 do Decreto n° 11.246/22</w:t>
      </w:r>
      <w:r w:rsidRPr="00FF7AAE">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4B7A582F" w14:textId="77777777" w:rsidR="00FF7AAE" w:rsidRPr="00FF7AAE" w:rsidRDefault="00FF7AAE" w:rsidP="00FF7AAE">
      <w:pPr>
        <w:spacing w:line="288" w:lineRule="auto"/>
        <w:ind w:left="-567" w:right="-851"/>
        <w:jc w:val="both"/>
        <w:rPr>
          <w:rFonts w:ascii="Century" w:eastAsia="Times New Roman" w:hAnsi="Century"/>
          <w:b/>
          <w:bCs/>
          <w:color w:val="FF0000"/>
          <w:sz w:val="20"/>
          <w:szCs w:val="20"/>
        </w:rPr>
      </w:pPr>
      <w:r w:rsidRPr="00FF7AAE">
        <w:rPr>
          <w:rFonts w:ascii="Century" w:eastAsia="Times New Roman" w:hAnsi="Century"/>
          <w:b/>
          <w:bCs/>
          <w:sz w:val="20"/>
          <w:szCs w:val="20"/>
        </w:rPr>
        <w:t xml:space="preserve">14.2. </w:t>
      </w:r>
      <w:r w:rsidRPr="00FF7AAE">
        <w:rPr>
          <w:rFonts w:ascii="Century" w:eastAsia="Times New Roman" w:hAnsi="Century"/>
          <w:b/>
          <w:bCs/>
          <w:sz w:val="20"/>
          <w:szCs w:val="20"/>
          <w:u w:val="single"/>
        </w:rPr>
        <w:t>Dos fiscais dos instrumentos contratuais:</w:t>
      </w:r>
      <w:r w:rsidRPr="00FF7AAE">
        <w:rPr>
          <w:rFonts w:ascii="Century" w:eastAsia="Times New Roman" w:hAnsi="Century"/>
          <w:b/>
          <w:bCs/>
          <w:color w:val="FF0000"/>
          <w:sz w:val="20"/>
          <w:szCs w:val="20"/>
        </w:rPr>
        <w:t xml:space="preserve">  </w:t>
      </w:r>
    </w:p>
    <w:p w14:paraId="2F95D546" w14:textId="77777777" w:rsidR="00FF7AAE" w:rsidRPr="00FF7AAE" w:rsidRDefault="00FF7AAE" w:rsidP="00FF7AAE">
      <w:pPr>
        <w:spacing w:line="288" w:lineRule="auto"/>
        <w:ind w:left="-567" w:right="-851"/>
        <w:jc w:val="both"/>
        <w:rPr>
          <w:rFonts w:ascii="Century" w:eastAsia="Times New Roman" w:hAnsi="Century"/>
          <w:color w:val="FF0000"/>
          <w:sz w:val="20"/>
          <w:szCs w:val="20"/>
        </w:rPr>
      </w:pPr>
      <w:r w:rsidRPr="00FF7AAE">
        <w:rPr>
          <w:rFonts w:ascii="Century" w:eastAsia="Times New Roman" w:hAnsi="Century"/>
          <w:sz w:val="20"/>
          <w:szCs w:val="20"/>
        </w:rPr>
        <w:t>14.2.1</w:t>
      </w:r>
      <w:r w:rsidRPr="00FF7AAE">
        <w:rPr>
          <w:rFonts w:ascii="Century" w:eastAsia="Times New Roman" w:hAnsi="Century"/>
          <w:color w:val="FF0000"/>
          <w:sz w:val="20"/>
          <w:szCs w:val="20"/>
        </w:rPr>
        <w:t xml:space="preserve"> </w:t>
      </w:r>
      <w:r w:rsidRPr="00FF7AAE">
        <w:rPr>
          <w:rFonts w:ascii="Century" w:eastAsia="Times New Roman" w:hAnsi="Century"/>
          <w:sz w:val="20"/>
          <w:szCs w:val="20"/>
        </w:rPr>
        <w:t xml:space="preserve">A fiscalização dos instrumentos contratuais será realizada pelo servidor </w:t>
      </w:r>
      <w:r w:rsidRPr="00FF7AAE">
        <w:rPr>
          <w:rFonts w:ascii="Century" w:eastAsia="Microsoft JhengHei UI" w:hAnsi="Century"/>
          <w:sz w:val="20"/>
          <w:szCs w:val="20"/>
        </w:rPr>
        <w:t>Júlio César Silva Jatobá, matrícula nº 88607</w:t>
      </w:r>
      <w:r w:rsidRPr="00FF7AAE">
        <w:rPr>
          <w:rFonts w:ascii="Century" w:eastAsia="Times New Roman" w:hAnsi="Century"/>
          <w:sz w:val="20"/>
          <w:szCs w:val="20"/>
        </w:rPr>
        <w:t>.</w:t>
      </w:r>
    </w:p>
    <w:p w14:paraId="22239BDF"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lastRenderedPageBreak/>
        <w:t xml:space="preserve">14.3. </w:t>
      </w:r>
      <w:r w:rsidRPr="00FF7AAE">
        <w:rPr>
          <w:rFonts w:ascii="Century" w:hAnsi="Century"/>
          <w:sz w:val="20"/>
          <w:szCs w:val="20"/>
        </w:rPr>
        <w:t>Os fiscais acompanharão a execução do objeto, para que sejam cumpridas todas as condições estabelecidas no instrumento contratual, de modo a assegurar os melhores resultados para a Administração. (Decreto nº 11.246, de 2022, art. 22, VI);</w:t>
      </w:r>
    </w:p>
    <w:p w14:paraId="4B1F91C1"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527677E" w14:textId="77777777" w:rsidR="00FF7AAE" w:rsidRPr="00FF7AAE" w:rsidRDefault="00FF7AAE" w:rsidP="00FF7AAE">
      <w:pPr>
        <w:pStyle w:val="PargrafodaLista"/>
        <w:numPr>
          <w:ilvl w:val="1"/>
          <w:numId w:val="52"/>
        </w:numPr>
        <w:spacing w:after="0" w:line="288" w:lineRule="auto"/>
        <w:ind w:left="-567" w:right="-851" w:firstLine="0"/>
        <w:jc w:val="both"/>
        <w:rPr>
          <w:rFonts w:ascii="Century" w:eastAsia="Times New Roman" w:hAnsi="Century"/>
          <w:sz w:val="20"/>
          <w:szCs w:val="20"/>
        </w:rPr>
      </w:pPr>
      <w:r w:rsidRPr="00FF7AAE">
        <w:rPr>
          <w:rFonts w:ascii="Century" w:hAnsi="Century"/>
          <w:sz w:val="20"/>
          <w:szCs w:val="20"/>
        </w:rPr>
        <w:t xml:space="preserve"> O fiscal técnico do contrato informará ao gestor do contato, em tempo hábil, a situação que demandar decisão ou adoção de medidas que ultrapassem sua competência, para que adote as medidas necessárias e saneadoras, se for o caso. (</w:t>
      </w:r>
      <w:hyperlink r:id="rId37" w:anchor="art22">
        <w:r w:rsidRPr="00FF7AAE">
          <w:rPr>
            <w:rStyle w:val="Hyperlink"/>
            <w:rFonts w:ascii="Century" w:hAnsi="Century"/>
            <w:sz w:val="20"/>
            <w:szCs w:val="20"/>
          </w:rPr>
          <w:t>Decreto nº 11.246, de 2022, art. 22, IV</w:t>
        </w:r>
      </w:hyperlink>
      <w:r w:rsidRPr="00FF7AAE">
        <w:rPr>
          <w:rFonts w:ascii="Century" w:hAnsi="Century"/>
          <w:sz w:val="20"/>
          <w:szCs w:val="20"/>
        </w:rPr>
        <w:t>).</w:t>
      </w:r>
    </w:p>
    <w:p w14:paraId="23BA001A"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hAnsi="Century"/>
          <w:sz w:val="20"/>
          <w:szCs w:val="20"/>
        </w:rPr>
        <w:t xml:space="preserve">14.6. O fiscal técnico do contrato comunicará ao gestor do contrato, em tempo hábil, o término do contrato sob sua responsabilidade, com vistas à renovação tempestiva ou à prorrogação contratual </w:t>
      </w:r>
      <w:hyperlink r:id="rId38" w:anchor="art22">
        <w:r w:rsidRPr="00FF7AAE">
          <w:rPr>
            <w:rStyle w:val="Hyperlink"/>
            <w:rFonts w:ascii="Century" w:hAnsi="Century"/>
            <w:sz w:val="20"/>
            <w:szCs w:val="20"/>
          </w:rPr>
          <w:t>(Decreto nº 11.246, de 2022, art. 22, VII</w:t>
        </w:r>
      </w:hyperlink>
      <w:r w:rsidRPr="00FF7AAE">
        <w:rPr>
          <w:rFonts w:ascii="Century" w:hAnsi="Century"/>
          <w:sz w:val="20"/>
          <w:szCs w:val="20"/>
        </w:rPr>
        <w:t>).</w:t>
      </w:r>
    </w:p>
    <w:p w14:paraId="31A2A92F"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hAnsi="Century"/>
          <w:sz w:val="20"/>
          <w:szCs w:val="20"/>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r w:rsidRPr="00FF7AAE">
          <w:rPr>
            <w:rStyle w:val="Hyperlink"/>
            <w:rFonts w:ascii="Century" w:hAnsi="Century"/>
            <w:sz w:val="20"/>
            <w:szCs w:val="20"/>
          </w:rPr>
          <w:t>Art. 23, I e II, do Decreto nº 11.246, de 2022</w:t>
        </w:r>
      </w:hyperlink>
      <w:r w:rsidRPr="00FF7AAE">
        <w:rPr>
          <w:rFonts w:ascii="Century" w:hAnsi="Century"/>
          <w:sz w:val="20"/>
          <w:szCs w:val="20"/>
        </w:rPr>
        <w:t>).</w:t>
      </w:r>
    </w:p>
    <w:p w14:paraId="48412B58"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07289C73" w14:textId="77777777" w:rsidR="00FF7AAE" w:rsidRPr="00FF7AAE" w:rsidRDefault="00FF7AAE" w:rsidP="00FF7AAE">
      <w:pPr>
        <w:spacing w:line="288" w:lineRule="auto"/>
        <w:ind w:left="-567" w:right="-851"/>
        <w:jc w:val="both"/>
        <w:rPr>
          <w:rFonts w:ascii="Century" w:eastAsia="Times New Roman" w:hAnsi="Century"/>
          <w:b/>
          <w:bCs/>
          <w:color w:val="FF0000"/>
          <w:sz w:val="20"/>
          <w:szCs w:val="20"/>
        </w:rPr>
      </w:pPr>
      <w:r w:rsidRPr="00FF7AAE">
        <w:rPr>
          <w:rFonts w:ascii="Century" w:eastAsia="Times New Roman" w:hAnsi="Century"/>
          <w:b/>
          <w:bCs/>
          <w:sz w:val="20"/>
          <w:szCs w:val="20"/>
        </w:rPr>
        <w:t>14.9</w:t>
      </w:r>
      <w:r w:rsidRPr="00FF7AAE">
        <w:rPr>
          <w:rFonts w:ascii="Century" w:eastAsia="Times New Roman" w:hAnsi="Century"/>
          <w:b/>
          <w:bCs/>
          <w:sz w:val="20"/>
          <w:szCs w:val="20"/>
          <w:u w:val="single"/>
        </w:rPr>
        <w:t xml:space="preserve"> Dos gestores dos instrumentos contratuais:</w:t>
      </w:r>
      <w:r w:rsidRPr="00FF7AAE">
        <w:rPr>
          <w:rFonts w:ascii="Century" w:eastAsia="Times New Roman" w:hAnsi="Century"/>
          <w:b/>
          <w:bCs/>
          <w:color w:val="FF0000"/>
          <w:sz w:val="20"/>
          <w:szCs w:val="20"/>
        </w:rPr>
        <w:t xml:space="preserve"> </w:t>
      </w:r>
    </w:p>
    <w:p w14:paraId="3C069436" w14:textId="77777777" w:rsidR="00FF7AAE" w:rsidRPr="00FF7AAE" w:rsidRDefault="00FF7AAE" w:rsidP="00FF7AAE">
      <w:pPr>
        <w:pStyle w:val="Nivel2"/>
        <w:spacing w:before="0" w:after="0" w:line="288" w:lineRule="auto"/>
        <w:ind w:left="-567" w:right="-851"/>
        <w:rPr>
          <w:rFonts w:ascii="Century" w:hAnsi="Century"/>
        </w:rPr>
      </w:pPr>
      <w:r w:rsidRPr="00FF7AAE">
        <w:rPr>
          <w:rFonts w:ascii="Century" w:hAnsi="Century"/>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370AA71" w14:textId="77777777" w:rsidR="00FF7AAE" w:rsidRPr="00FF7AAE" w:rsidRDefault="00FF7AAE" w:rsidP="00FF7AAE">
      <w:pPr>
        <w:pStyle w:val="Nivel2"/>
        <w:spacing w:before="0" w:after="0" w:line="288" w:lineRule="auto"/>
        <w:ind w:left="-567" w:right="-851"/>
        <w:rPr>
          <w:rFonts w:ascii="Century" w:hAnsi="Century"/>
        </w:rPr>
      </w:pPr>
      <w:r w:rsidRPr="00FF7AAE">
        <w:rPr>
          <w:rFonts w:ascii="Century" w:hAnsi="Century"/>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4478E2F" w14:textId="77777777" w:rsidR="00FF7AAE" w:rsidRPr="00FF7AAE" w:rsidRDefault="00FF7AAE" w:rsidP="00FF7AAE">
      <w:pPr>
        <w:pStyle w:val="Nivel2"/>
        <w:spacing w:before="0" w:after="0" w:line="288" w:lineRule="auto"/>
        <w:ind w:left="-567" w:right="-851"/>
        <w:rPr>
          <w:rFonts w:ascii="Century" w:hAnsi="Century"/>
        </w:rPr>
      </w:pPr>
      <w:r w:rsidRPr="00FF7AAE">
        <w:rPr>
          <w:rFonts w:ascii="Century" w:hAnsi="Century"/>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782698CE" w14:textId="77777777" w:rsidR="00FF7AAE" w:rsidRPr="00FF7AAE" w:rsidRDefault="00FF7AAE" w:rsidP="00FF7AAE">
      <w:pPr>
        <w:ind w:left="-567" w:right="-142"/>
        <w:jc w:val="both"/>
        <w:rPr>
          <w:rFonts w:ascii="Century" w:eastAsia="Times New Roman" w:hAnsi="Century"/>
          <w:sz w:val="20"/>
          <w:szCs w:val="20"/>
        </w:rPr>
      </w:pPr>
      <w:r w:rsidRPr="00FF7AAE">
        <w:rPr>
          <w:rFonts w:ascii="Century" w:eastAsia="Times New Roman" w:hAnsi="Century"/>
          <w:sz w:val="20"/>
          <w:szCs w:val="20"/>
        </w:rPr>
        <w:t>14.13. A gestão de contrato será realizada pela servidora Sra. Cristiane Honorato da Silva, portaria n° 153/2026.</w:t>
      </w:r>
    </w:p>
    <w:p w14:paraId="7BC1213A" w14:textId="77777777" w:rsidR="00FF7AAE" w:rsidRPr="00FF7AAE" w:rsidRDefault="00FF7AAE" w:rsidP="00FF7AAE">
      <w:pPr>
        <w:shd w:val="clear" w:color="auto" w:fill="F4B083" w:themeFill="accent2" w:themeFillTint="99"/>
        <w:ind w:left="-567" w:right="-850"/>
        <w:jc w:val="both"/>
        <w:rPr>
          <w:rFonts w:ascii="Century" w:eastAsia="Times New Roman" w:hAnsi="Century"/>
          <w:sz w:val="20"/>
          <w:szCs w:val="20"/>
        </w:rPr>
      </w:pPr>
      <w:r w:rsidRPr="00FF7AAE">
        <w:rPr>
          <w:rFonts w:ascii="Century" w:eastAsia="Times New Roman" w:hAnsi="Century"/>
          <w:b/>
          <w:sz w:val="20"/>
          <w:szCs w:val="20"/>
        </w:rPr>
        <w:lastRenderedPageBreak/>
        <w:t>15. DO CANCELAMENTO DA ATA DE REGISTRO DE PREÇOS/ DA EXTINÇÃO DO CONTRATO</w:t>
      </w:r>
    </w:p>
    <w:p w14:paraId="3B249ACB" w14:textId="77777777" w:rsidR="00FF7AAE" w:rsidRPr="00FF7AAE" w:rsidRDefault="00FF7AAE" w:rsidP="00FF7AAE">
      <w:pPr>
        <w:spacing w:line="288" w:lineRule="auto"/>
        <w:ind w:left="-567" w:right="-851"/>
        <w:jc w:val="both"/>
        <w:rPr>
          <w:rFonts w:ascii="Century" w:eastAsia="Times New Roman" w:hAnsi="Century"/>
          <w:color w:val="FF0000"/>
          <w:sz w:val="20"/>
          <w:szCs w:val="20"/>
        </w:rPr>
      </w:pPr>
      <w:r w:rsidRPr="00FF7AAE">
        <w:rPr>
          <w:rFonts w:ascii="Century" w:eastAsia="Times New Roman" w:hAnsi="Century"/>
          <w:sz w:val="20"/>
          <w:szCs w:val="20"/>
        </w:rPr>
        <w:t>15.1.</w:t>
      </w:r>
      <w:r w:rsidRPr="00FF7AAE">
        <w:rPr>
          <w:rFonts w:ascii="Century" w:eastAsia="Times New Roman" w:hAnsi="Century"/>
          <w:color w:val="FF0000"/>
          <w:sz w:val="20"/>
          <w:szCs w:val="20"/>
        </w:rPr>
        <w:t xml:space="preserve"> </w:t>
      </w:r>
      <w:r w:rsidRPr="00FF7AAE">
        <w:rPr>
          <w:rFonts w:ascii="Century" w:eastAsia="Times New Roman" w:hAnsi="Century"/>
          <w:sz w:val="20"/>
          <w:szCs w:val="20"/>
        </w:rPr>
        <w:t>O registro do fornecedor será cancelado nas hipóteses do art. 28 e 29, do Decreto Federal n° 11.462/23.</w:t>
      </w:r>
    </w:p>
    <w:p w14:paraId="065326CE" w14:textId="77777777" w:rsidR="00FF7AAE" w:rsidRPr="00FF7AAE" w:rsidRDefault="00FF7AAE" w:rsidP="00FF7AAE">
      <w:pPr>
        <w:spacing w:line="288" w:lineRule="auto"/>
        <w:ind w:left="-567" w:right="-851"/>
        <w:jc w:val="both"/>
        <w:rPr>
          <w:rFonts w:ascii="Century" w:eastAsia="Times New Roman" w:hAnsi="Century"/>
          <w:color w:val="FF0000"/>
          <w:sz w:val="20"/>
          <w:szCs w:val="20"/>
        </w:rPr>
      </w:pPr>
      <w:r w:rsidRPr="00FF7AAE">
        <w:rPr>
          <w:rFonts w:ascii="Century" w:eastAsia="Times New Roman" w:hAnsi="Century"/>
          <w:sz w:val="20"/>
          <w:szCs w:val="20"/>
        </w:rPr>
        <w:t>15.2.</w:t>
      </w:r>
      <w:r w:rsidRPr="00FF7AAE">
        <w:rPr>
          <w:rFonts w:ascii="Century" w:eastAsia="Times New Roman" w:hAnsi="Century"/>
          <w:color w:val="FF0000"/>
          <w:sz w:val="20"/>
          <w:szCs w:val="20"/>
        </w:rPr>
        <w:t xml:space="preserve"> </w:t>
      </w:r>
      <w:r w:rsidRPr="00FF7AAE">
        <w:rPr>
          <w:rFonts w:ascii="Century" w:eastAsia="Times New Roman" w:hAnsi="Century"/>
          <w:sz w:val="20"/>
          <w:szCs w:val="20"/>
        </w:rPr>
        <w:t>O cancelamento da ata de registro de preço poderá ser realizado pelo órgão gerenciador nas hipóteses previstas no artigo 29, do Decreto Federal n° 11.462/23.</w:t>
      </w:r>
    </w:p>
    <w:p w14:paraId="3F046422"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15.3. O Município se reserva ao direito de rescindir o contrato pelos motivos elencados nos artigos 137 e nas formas previstas no artigo 138 e 139, </w:t>
      </w:r>
      <w:r w:rsidRPr="00FF7AAE">
        <w:rPr>
          <w:rFonts w:ascii="Century" w:hAnsi="Century"/>
          <w:sz w:val="20"/>
          <w:szCs w:val="20"/>
        </w:rPr>
        <w:t xml:space="preserve">da Lei nº 14.133, de 2021. </w:t>
      </w:r>
    </w:p>
    <w:p w14:paraId="26824824" w14:textId="77777777" w:rsidR="00FF7AAE" w:rsidRPr="00FF7AAE" w:rsidRDefault="00FF7AAE" w:rsidP="00FF7AAE">
      <w:pPr>
        <w:autoSpaceDE w:val="0"/>
        <w:autoSpaceDN w:val="0"/>
        <w:adjustRightInd w:val="0"/>
        <w:spacing w:line="288" w:lineRule="auto"/>
        <w:ind w:left="-426" w:right="-710"/>
        <w:jc w:val="both"/>
        <w:rPr>
          <w:rFonts w:ascii="Century" w:eastAsia="CIDFont+F5" w:hAnsi="Century"/>
          <w:sz w:val="20"/>
          <w:szCs w:val="20"/>
        </w:rPr>
      </w:pPr>
      <w:r w:rsidRPr="00FF7AAE">
        <w:rPr>
          <w:rFonts w:ascii="Century" w:eastAsia="Times New Roman" w:hAnsi="Century"/>
          <w:sz w:val="20"/>
          <w:szCs w:val="20"/>
        </w:rPr>
        <w:t xml:space="preserve">a) </w:t>
      </w:r>
      <w:r w:rsidRPr="00FF7AAE">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6F16541C" w14:textId="77777777" w:rsidR="00FF7AAE" w:rsidRPr="00FF7AAE" w:rsidRDefault="00FF7AAE" w:rsidP="00FF7AAE">
      <w:pPr>
        <w:autoSpaceDE w:val="0"/>
        <w:autoSpaceDN w:val="0"/>
        <w:adjustRightInd w:val="0"/>
        <w:spacing w:line="288" w:lineRule="auto"/>
        <w:ind w:left="-426" w:right="-710"/>
        <w:jc w:val="both"/>
        <w:rPr>
          <w:rFonts w:ascii="Century" w:eastAsia="CIDFont+F5" w:hAnsi="Century"/>
          <w:sz w:val="20"/>
          <w:szCs w:val="20"/>
        </w:rPr>
      </w:pPr>
      <w:r w:rsidRPr="00FF7AAE">
        <w:rPr>
          <w:rFonts w:ascii="Century" w:eastAsia="CIDFont+F5" w:hAnsi="Century"/>
          <w:sz w:val="20"/>
          <w:szCs w:val="20"/>
        </w:rPr>
        <w:t>b) consensualmente, nos termos do art. 138, inciso II, da Lei nº 14.133/21.</w:t>
      </w:r>
    </w:p>
    <w:p w14:paraId="46A59781"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16. DAS SANÇÕES ADMINISTRATIVAS</w:t>
      </w:r>
    </w:p>
    <w:p w14:paraId="59B207E7" w14:textId="77777777" w:rsidR="00FF7AAE" w:rsidRPr="00FF7AAE" w:rsidRDefault="00FF7AAE" w:rsidP="00FF7AAE">
      <w:pPr>
        <w:pBdr>
          <w:top w:val="nil"/>
          <w:left w:val="nil"/>
          <w:bottom w:val="nil"/>
          <w:right w:val="nil"/>
          <w:between w:val="nil"/>
        </w:pBd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 xml:space="preserve">16.1 Comete infração administrativa nos termos da </w:t>
      </w:r>
      <w:r w:rsidRPr="00FF7AAE">
        <w:rPr>
          <w:rFonts w:ascii="Century" w:hAnsi="Century"/>
          <w:sz w:val="20"/>
          <w:szCs w:val="20"/>
        </w:rPr>
        <w:t>Lei nº 14.133, de 2021</w:t>
      </w:r>
      <w:r w:rsidRPr="00FF7AAE">
        <w:rPr>
          <w:rFonts w:ascii="Century" w:eastAsia="Times New Roman" w:hAnsi="Century"/>
          <w:sz w:val="20"/>
          <w:szCs w:val="20"/>
        </w:rPr>
        <w:t>, a Contratada que:</w:t>
      </w:r>
    </w:p>
    <w:p w14:paraId="1DE6132B"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a) der causa à inexecução parcial do contrato; </w:t>
      </w:r>
    </w:p>
    <w:p w14:paraId="1E7A21D4"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b) der causa à inexecução parcial do contrato que cause grave dano à Administração ou ao funcionamento dos serviços públicos ou ao interesse coletivo; </w:t>
      </w:r>
    </w:p>
    <w:p w14:paraId="4E708740"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c) der causa à inexecução total do contrato; </w:t>
      </w:r>
    </w:p>
    <w:p w14:paraId="4E0175CB"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d) ensejar o retardamento da execução ou da entrega do objeto da contratação sem motivo justificado; </w:t>
      </w:r>
    </w:p>
    <w:p w14:paraId="2910DAE4"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e) apresentar documentação falsa ou prestar declaração falsa durante a execução do contrato;</w:t>
      </w:r>
    </w:p>
    <w:p w14:paraId="06AA371F"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f) praticar ato fraudulento na execução do contrato; </w:t>
      </w:r>
    </w:p>
    <w:p w14:paraId="4B114F04"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g) comportar-se de modo inidôneo ou cometer fraude de qualquer natureza; </w:t>
      </w:r>
    </w:p>
    <w:p w14:paraId="7211337A"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h) praticar ato lesivo previsto no art. 5º da Lei nº 12.846, de 1º de agosto de 2013 </w:t>
      </w:r>
    </w:p>
    <w:p w14:paraId="18F0C629" w14:textId="77777777" w:rsidR="00FF7AAE" w:rsidRPr="00FF7AAE" w:rsidRDefault="00FF7AAE" w:rsidP="00FF7AAE">
      <w:pPr>
        <w:spacing w:line="288" w:lineRule="auto"/>
        <w:ind w:left="-567" w:right="-851" w:firstLine="141"/>
        <w:jc w:val="both"/>
        <w:rPr>
          <w:rFonts w:ascii="Century" w:eastAsia="Times New Roman" w:hAnsi="Century"/>
          <w:sz w:val="20"/>
          <w:szCs w:val="20"/>
        </w:rPr>
      </w:pPr>
      <w:r w:rsidRPr="00FF7AAE">
        <w:rPr>
          <w:rFonts w:ascii="Century" w:hAnsi="Century"/>
          <w:sz w:val="20"/>
          <w:szCs w:val="20"/>
        </w:rPr>
        <w:t>16.2. Serão aplicadas ao contratado que incorrer nas infrações acima descritas as seguintes sanções:</w:t>
      </w:r>
    </w:p>
    <w:p w14:paraId="67EEC9AA"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I - </w:t>
      </w:r>
      <w:r w:rsidRPr="00FF7AAE">
        <w:rPr>
          <w:rFonts w:ascii="Century" w:hAnsi="Century"/>
          <w:b/>
          <w:bCs/>
          <w:sz w:val="20"/>
          <w:szCs w:val="20"/>
        </w:rPr>
        <w:t>Advertência</w:t>
      </w:r>
      <w:r w:rsidRPr="00FF7AAE">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4EBB767E"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II - </w:t>
      </w:r>
      <w:r w:rsidRPr="00FF7AAE">
        <w:rPr>
          <w:rFonts w:ascii="Century" w:hAnsi="Century"/>
          <w:b/>
          <w:bCs/>
          <w:sz w:val="20"/>
          <w:szCs w:val="20"/>
        </w:rPr>
        <w:t>Impedimento de licitar e contratar</w:t>
      </w:r>
      <w:r w:rsidRPr="00FF7AAE">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08BDA3A8"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lastRenderedPageBreak/>
        <w:t xml:space="preserve">III - </w:t>
      </w:r>
      <w:r w:rsidRPr="00FF7AAE">
        <w:rPr>
          <w:rFonts w:ascii="Century" w:hAnsi="Century"/>
          <w:b/>
          <w:bCs/>
          <w:sz w:val="20"/>
          <w:szCs w:val="20"/>
        </w:rPr>
        <w:t>Declaração de inidoneidade</w:t>
      </w:r>
      <w:r w:rsidRPr="00FF7AAE">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6E3C1C60"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 xml:space="preserve">IV - </w:t>
      </w:r>
      <w:r w:rsidRPr="00FF7AAE">
        <w:rPr>
          <w:rFonts w:ascii="Century" w:hAnsi="Century"/>
          <w:b/>
          <w:bCs/>
          <w:sz w:val="20"/>
          <w:szCs w:val="20"/>
        </w:rPr>
        <w:t>Multa</w:t>
      </w:r>
      <w:r w:rsidRPr="00FF7AAE">
        <w:rPr>
          <w:rFonts w:ascii="Century" w:hAnsi="Century"/>
          <w:sz w:val="20"/>
          <w:szCs w:val="20"/>
        </w:rPr>
        <w:t xml:space="preserve">: </w:t>
      </w:r>
    </w:p>
    <w:p w14:paraId="13197F7F" w14:textId="77777777" w:rsidR="00FF7AAE" w:rsidRPr="00FF7AAE" w:rsidRDefault="00FF7AAE" w:rsidP="00FF7AAE">
      <w:pPr>
        <w:spacing w:line="288" w:lineRule="auto"/>
        <w:ind w:left="-426"/>
        <w:jc w:val="both"/>
        <w:rPr>
          <w:rFonts w:ascii="Century" w:hAnsi="Century"/>
          <w:sz w:val="20"/>
          <w:szCs w:val="20"/>
        </w:rPr>
      </w:pPr>
      <w:r w:rsidRPr="00FF7AAE">
        <w:rPr>
          <w:rFonts w:ascii="Century" w:hAnsi="Century"/>
          <w:sz w:val="20"/>
          <w:szCs w:val="20"/>
        </w:rPr>
        <w:t>a)</w:t>
      </w:r>
      <w:r w:rsidRPr="00FF7AAE">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FF7AAE">
        <w:rPr>
          <w:rFonts w:ascii="Century" w:hAnsi="Century"/>
          <w:sz w:val="20"/>
          <w:szCs w:val="20"/>
        </w:rPr>
        <w:t xml:space="preserve"> </w:t>
      </w:r>
    </w:p>
    <w:p w14:paraId="543CDEE9" w14:textId="77777777" w:rsidR="00FF7AAE" w:rsidRPr="00FF7AAE" w:rsidRDefault="00FF7AAE" w:rsidP="00FF7AAE">
      <w:pPr>
        <w:spacing w:line="288" w:lineRule="auto"/>
        <w:ind w:left="-426"/>
        <w:jc w:val="both"/>
        <w:rPr>
          <w:rFonts w:ascii="Century" w:eastAsia="Times New Roman" w:hAnsi="Century"/>
          <w:sz w:val="20"/>
          <w:szCs w:val="20"/>
        </w:rPr>
      </w:pPr>
      <w:r w:rsidRPr="00FF7AAE">
        <w:rPr>
          <w:rFonts w:ascii="Century" w:hAnsi="Century"/>
          <w:sz w:val="20"/>
          <w:szCs w:val="20"/>
        </w:rPr>
        <w:t>b)</w:t>
      </w:r>
      <w:r w:rsidRPr="00FF7AAE">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3E407E31" w14:textId="77777777" w:rsidR="00FF7AAE" w:rsidRPr="00FF7AAE" w:rsidRDefault="00FF7AAE" w:rsidP="00FF7AAE">
      <w:pPr>
        <w:spacing w:line="288" w:lineRule="auto"/>
        <w:ind w:left="-567" w:right="-710"/>
        <w:jc w:val="both"/>
        <w:rPr>
          <w:rFonts w:ascii="Century" w:hAnsi="Century"/>
          <w:sz w:val="20"/>
          <w:szCs w:val="20"/>
        </w:rPr>
      </w:pPr>
      <w:r w:rsidRPr="00FF7AAE">
        <w:rPr>
          <w:rFonts w:ascii="Century" w:eastAsia="Times New Roman" w:hAnsi="Century"/>
          <w:sz w:val="20"/>
          <w:szCs w:val="20"/>
        </w:rPr>
        <w:t xml:space="preserve">16.3 </w:t>
      </w:r>
      <w:r w:rsidRPr="00FF7AAE">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4B35E6B5" w14:textId="77777777" w:rsidR="00FF7AAE" w:rsidRPr="00FF7AAE" w:rsidRDefault="00FF7AAE" w:rsidP="00FF7AAE">
      <w:pPr>
        <w:spacing w:line="288" w:lineRule="auto"/>
        <w:ind w:left="-567" w:right="-710"/>
        <w:jc w:val="both"/>
        <w:rPr>
          <w:rFonts w:ascii="Century" w:hAnsi="Century"/>
          <w:sz w:val="20"/>
          <w:szCs w:val="20"/>
        </w:rPr>
      </w:pPr>
      <w:r w:rsidRPr="00FF7AAE">
        <w:rPr>
          <w:rFonts w:ascii="Century" w:hAnsi="Century"/>
          <w:sz w:val="20"/>
          <w:szCs w:val="20"/>
        </w:rPr>
        <w:t>16.4. Todas as sanções previstas neste Contrato poderão ser aplicadas cumulativamente com a multa (art. 156, §7º, da Lei nº 14.133, de 2021);</w:t>
      </w:r>
    </w:p>
    <w:p w14:paraId="6DE07D7A" w14:textId="77777777" w:rsidR="00FF7AAE" w:rsidRPr="00FF7AAE" w:rsidRDefault="00FF7AAE" w:rsidP="00FF7AAE">
      <w:pPr>
        <w:spacing w:line="288" w:lineRule="auto"/>
        <w:ind w:left="-567" w:right="-710"/>
        <w:jc w:val="both"/>
        <w:rPr>
          <w:rFonts w:ascii="Century" w:hAnsi="Century"/>
          <w:sz w:val="20"/>
          <w:szCs w:val="20"/>
        </w:rPr>
      </w:pPr>
      <w:r w:rsidRPr="00FF7AAE">
        <w:rPr>
          <w:rFonts w:ascii="Century" w:hAnsi="Century"/>
          <w:sz w:val="20"/>
          <w:szCs w:val="20"/>
        </w:rPr>
        <w:t>16.4.1. Antes da aplicação da multa será facultada a defesa do interessado no prazo de 15 (quinze) dias úteis, contado da data de sua intimação (art. 157, da Lei nº 14.133, de 2021);</w:t>
      </w:r>
    </w:p>
    <w:p w14:paraId="583A9559" w14:textId="77777777" w:rsidR="00FF7AAE" w:rsidRPr="00FF7AAE" w:rsidRDefault="00FF7AAE" w:rsidP="00FF7AAE">
      <w:pPr>
        <w:spacing w:line="288" w:lineRule="auto"/>
        <w:ind w:left="-567" w:right="-710"/>
        <w:jc w:val="both"/>
        <w:rPr>
          <w:rFonts w:ascii="Century" w:hAnsi="Century"/>
          <w:sz w:val="20"/>
          <w:szCs w:val="20"/>
        </w:rPr>
      </w:pPr>
      <w:r w:rsidRPr="00FF7AAE">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A80640D" w14:textId="77777777" w:rsidR="00FF7AAE" w:rsidRPr="00FF7AAE" w:rsidRDefault="00FF7AAE" w:rsidP="00FF7AAE">
      <w:pPr>
        <w:pBdr>
          <w:top w:val="nil"/>
          <w:left w:val="nil"/>
          <w:bottom w:val="nil"/>
          <w:right w:val="nil"/>
          <w:between w:val="nil"/>
        </w:pBdr>
        <w:tabs>
          <w:tab w:val="left" w:pos="567"/>
        </w:tabs>
        <w:spacing w:line="288" w:lineRule="auto"/>
        <w:ind w:left="-567" w:right="-710"/>
        <w:jc w:val="both"/>
        <w:rPr>
          <w:rFonts w:ascii="Century" w:eastAsia="Times New Roman" w:hAnsi="Century"/>
          <w:color w:val="000000"/>
          <w:sz w:val="20"/>
          <w:szCs w:val="20"/>
        </w:rPr>
      </w:pPr>
      <w:r w:rsidRPr="00FF7AAE">
        <w:rPr>
          <w:rFonts w:ascii="Century" w:hAnsi="Century"/>
          <w:sz w:val="20"/>
          <w:szCs w:val="20"/>
        </w:rPr>
        <w:t xml:space="preserve">16.5 </w:t>
      </w:r>
      <w:r w:rsidRPr="00FF7AAE">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0A8B3612" w14:textId="77777777" w:rsidR="00FF7AAE" w:rsidRPr="00FF7AAE" w:rsidRDefault="00FF7AAE" w:rsidP="00FF7AAE">
      <w:pPr>
        <w:pStyle w:val="PargrafodaLista"/>
        <w:keepNext/>
        <w:keepLines/>
        <w:numPr>
          <w:ilvl w:val="0"/>
          <w:numId w:val="53"/>
        </w:numPr>
        <w:pBdr>
          <w:top w:val="nil"/>
          <w:left w:val="nil"/>
          <w:bottom w:val="nil"/>
          <w:right w:val="nil"/>
          <w:between w:val="nil"/>
        </w:pBdr>
        <w:shd w:val="clear" w:color="auto" w:fill="F4B083" w:themeFill="accent2" w:themeFillTint="99"/>
        <w:spacing w:after="0" w:line="240" w:lineRule="auto"/>
        <w:ind w:right="-850"/>
        <w:jc w:val="both"/>
        <w:rPr>
          <w:rFonts w:ascii="Century" w:eastAsia="Times New Roman" w:hAnsi="Century"/>
          <w:b/>
          <w:sz w:val="20"/>
          <w:szCs w:val="20"/>
        </w:rPr>
      </w:pPr>
      <w:r w:rsidRPr="00FF7AAE">
        <w:rPr>
          <w:rFonts w:ascii="Century" w:eastAsia="Times New Roman" w:hAnsi="Century"/>
          <w:b/>
          <w:sz w:val="20"/>
          <w:szCs w:val="20"/>
        </w:rPr>
        <w:t>CRITÉRIOS DE SELEÇÃO DO FORNECEDOR.</w:t>
      </w:r>
    </w:p>
    <w:p w14:paraId="19A600DF"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17.1. As exigências de habilitação jurídica e de regularidade fiscal, social e trabalhista são as usuais para a generalidade dos objetos, conforme disciplinado nos artigos 66 e 68 da Lei Federal n° 14.133/21.</w:t>
      </w:r>
    </w:p>
    <w:p w14:paraId="107C248F" w14:textId="77777777" w:rsidR="00FF7AAE" w:rsidRPr="00FF7AAE" w:rsidRDefault="00FF7AAE" w:rsidP="00FF7AAE">
      <w:pPr>
        <w:ind w:left="-567" w:right="-851"/>
        <w:jc w:val="both"/>
        <w:rPr>
          <w:rFonts w:ascii="Century" w:eastAsia="Times New Roman" w:hAnsi="Century"/>
          <w:color w:val="D60093"/>
          <w:sz w:val="20"/>
          <w:szCs w:val="20"/>
        </w:rPr>
      </w:pPr>
      <w:r w:rsidRPr="00FF7AAE">
        <w:rPr>
          <w:rFonts w:ascii="Century" w:eastAsia="Times New Roman" w:hAnsi="Century"/>
          <w:sz w:val="20"/>
          <w:szCs w:val="20"/>
        </w:rPr>
        <w:t xml:space="preserve">a) Os critérios de qualificação econômico-financeira a serem atendidos pelo fornecedor estão previstos conforme disciplinado no artigo 69, incisos II da Lei Federal n° 14.133/21. </w:t>
      </w:r>
    </w:p>
    <w:p w14:paraId="0593489C"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b) Os critérios de qualificação técnica a serem atendidos pelo fornecedor serão:</w:t>
      </w:r>
    </w:p>
    <w:p w14:paraId="7E554729" w14:textId="77777777" w:rsidR="00FF7AAE" w:rsidRPr="00FF7AAE" w:rsidRDefault="00FF7AAE" w:rsidP="00FF7AAE">
      <w:pPr>
        <w:pBdr>
          <w:top w:val="nil"/>
          <w:left w:val="nil"/>
          <w:bottom w:val="nil"/>
          <w:right w:val="nil"/>
          <w:between w:val="nil"/>
        </w:pBdr>
        <w:tabs>
          <w:tab w:val="left" w:pos="1440"/>
        </w:tabs>
        <w:ind w:left="-567" w:right="-851"/>
        <w:jc w:val="both"/>
        <w:rPr>
          <w:rFonts w:ascii="Century" w:eastAsia="Times New Roman" w:hAnsi="Century"/>
          <w:sz w:val="20"/>
          <w:szCs w:val="20"/>
        </w:rPr>
      </w:pPr>
      <w:r w:rsidRPr="00FF7AAE">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2897DC78"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18. CONDIÇÕES DE PAGAMENTO</w:t>
      </w:r>
    </w:p>
    <w:p w14:paraId="64F1A2B6"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lastRenderedPageBreak/>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24FC0606"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737FC8DA" w14:textId="77777777" w:rsidR="00FF7AAE" w:rsidRPr="00FF7AAE" w:rsidRDefault="00FF7AAE" w:rsidP="00FF7AAE">
      <w:pPr>
        <w:spacing w:line="288" w:lineRule="auto"/>
        <w:ind w:left="-567" w:right="-851"/>
        <w:jc w:val="both"/>
        <w:rPr>
          <w:rFonts w:ascii="Century" w:eastAsia="Times New Roman" w:hAnsi="Century"/>
          <w:strike/>
          <w:sz w:val="20"/>
          <w:szCs w:val="20"/>
        </w:rPr>
      </w:pPr>
      <w:r w:rsidRPr="00FF7AAE">
        <w:rPr>
          <w:rFonts w:ascii="Century" w:eastAsia="Times New Roman" w:hAnsi="Century"/>
          <w:sz w:val="20"/>
          <w:szCs w:val="20"/>
        </w:rPr>
        <w:t>18.2.1. Considera-se ocorrido o recebimento da nota fiscal ou fatura quando o órgão contratante atestar a execução do objeto do contrato.</w:t>
      </w:r>
    </w:p>
    <w:p w14:paraId="084947A3"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18.2.2. Os pagamentos decorrentes de despesas cujos valores não ultrapassem o limite de que trata o inciso II do art. 75 da Lei nº 14.133/2021, deverão ser efetuados no prazo de até 30 (trinta) dias, contados a partir do recebimento da Nota Fiscal.</w:t>
      </w:r>
    </w:p>
    <w:p w14:paraId="7E4DF62D"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18.2.3. Constatando-se, junto ao SICAF, a situação de irregularidade do fornecedor contratado, deverão ser tomadas as providências previstas no art. 31 da Instrução Normativa nº 3, de 26 de abril de 2018.</w:t>
      </w:r>
    </w:p>
    <w:p w14:paraId="0FEA24DF"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249530B1"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18.4. Quando do pagamento, será efetuado a retenção tributária prevista na legislação aplicável.</w:t>
      </w:r>
    </w:p>
    <w:p w14:paraId="0A79BA30"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18.5</w:t>
      </w:r>
      <w:r w:rsidRPr="00FF7AAE">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7AE88CA4" w14:textId="77777777" w:rsidR="00FF7AAE" w:rsidRPr="00FF7AAE" w:rsidRDefault="00FF7AAE" w:rsidP="00FF7AAE">
      <w:pPr>
        <w:spacing w:line="288" w:lineRule="auto"/>
        <w:ind w:left="-567" w:right="-851"/>
        <w:jc w:val="both"/>
        <w:rPr>
          <w:rFonts w:ascii="Century" w:eastAsia="Times New Roman" w:hAnsi="Century"/>
          <w:sz w:val="20"/>
          <w:szCs w:val="20"/>
        </w:rPr>
      </w:pPr>
      <w:r w:rsidRPr="00FF7AAE">
        <w:rPr>
          <w:rFonts w:ascii="Century" w:eastAsia="Times New Roman" w:hAnsi="Century"/>
          <w:sz w:val="20"/>
          <w:szCs w:val="20"/>
        </w:rPr>
        <w:t>18.5.1</w:t>
      </w:r>
      <w:r w:rsidRPr="00FF7AAE">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46685B2D" w14:textId="77777777" w:rsidR="00FF7AAE" w:rsidRPr="00FF7AAE" w:rsidRDefault="00FF7AAE" w:rsidP="00FF7AAE">
      <w:pPr>
        <w:shd w:val="clear" w:color="auto" w:fill="F4B083" w:themeFill="accent2" w:themeFillTint="99"/>
        <w:ind w:left="-567" w:right="-850"/>
        <w:rPr>
          <w:rFonts w:ascii="Century" w:eastAsia="Times New Roman" w:hAnsi="Century"/>
          <w:b/>
          <w:sz w:val="20"/>
          <w:szCs w:val="20"/>
        </w:rPr>
      </w:pPr>
      <w:r w:rsidRPr="00FF7AAE">
        <w:rPr>
          <w:rFonts w:ascii="Century" w:eastAsia="Times New Roman" w:hAnsi="Century"/>
          <w:b/>
          <w:sz w:val="20"/>
          <w:szCs w:val="20"/>
        </w:rPr>
        <w:t>19. REAJUSTE ANUAL</w:t>
      </w:r>
    </w:p>
    <w:p w14:paraId="2C7EA0E5"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19.1. Os preços inicialmente contratados são fixos e irreajustáveis no prazo de um ano, contado da data limite para a apresentação das propostas.</w:t>
      </w:r>
    </w:p>
    <w:p w14:paraId="10EF38FA"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19.2.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446982BF"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lastRenderedPageBreak/>
        <w:t>19.3. Nos reajustes subsequentes ao primeiro, o interregno mínimo de um ano será contado a partir dos efeitos financeiros do último reajuste.</w:t>
      </w:r>
    </w:p>
    <w:p w14:paraId="3A3871E4"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19.4. Caso o índice estabelecido para reajustamento venha a ser extinto ou de qualquer forma não possa mais ser utilizado, será adotado, em substituição, o que vier a ser determinado pela legislação então em vigor.</w:t>
      </w:r>
    </w:p>
    <w:p w14:paraId="2276084E"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19.5. Na ausência de previsão legal quanto ao índice substituto, as partes elegerão novo índice oficial, para reajustamento do preço do valor remanescente, por meio de termo aditivo.</w:t>
      </w:r>
    </w:p>
    <w:p w14:paraId="25294EF6" w14:textId="77777777" w:rsidR="00FF7AAE" w:rsidRPr="00FF7AAE" w:rsidRDefault="00FF7AAE" w:rsidP="00FF7AAE">
      <w:pPr>
        <w:ind w:left="-567" w:right="-851"/>
        <w:jc w:val="both"/>
        <w:rPr>
          <w:rFonts w:ascii="Century" w:eastAsia="Times New Roman" w:hAnsi="Century"/>
          <w:sz w:val="20"/>
          <w:szCs w:val="20"/>
        </w:rPr>
      </w:pPr>
      <w:r w:rsidRPr="00FF7AAE">
        <w:rPr>
          <w:rFonts w:ascii="Century" w:eastAsia="Times New Roman" w:hAnsi="Century"/>
          <w:sz w:val="20"/>
          <w:szCs w:val="20"/>
        </w:rPr>
        <w:t>19.6. O reajuste será realizado por apostilamento.</w:t>
      </w:r>
    </w:p>
    <w:p w14:paraId="3CC6F6CE" w14:textId="77777777" w:rsidR="00FF7AAE" w:rsidRPr="00FF7AAE" w:rsidRDefault="00FF7AAE" w:rsidP="00FF7AAE">
      <w:pPr>
        <w:shd w:val="clear" w:color="auto" w:fill="F4B083" w:themeFill="accent2" w:themeFillTint="99"/>
        <w:ind w:left="-567" w:right="-850"/>
        <w:jc w:val="both"/>
        <w:rPr>
          <w:rFonts w:ascii="Century" w:eastAsia="Times New Roman" w:hAnsi="Century"/>
          <w:b/>
          <w:sz w:val="20"/>
          <w:szCs w:val="20"/>
        </w:rPr>
      </w:pPr>
      <w:r w:rsidRPr="00FF7AAE">
        <w:rPr>
          <w:rFonts w:ascii="Century" w:eastAsia="Times New Roman" w:hAnsi="Century"/>
          <w:b/>
          <w:sz w:val="20"/>
          <w:szCs w:val="20"/>
        </w:rPr>
        <w:t>20. FUNDAMENTAÇÃO LEGAL</w:t>
      </w:r>
    </w:p>
    <w:p w14:paraId="37F70298" w14:textId="77777777" w:rsidR="00FF7AAE" w:rsidRPr="00FF7AAE" w:rsidRDefault="00FF7AAE" w:rsidP="00FF7AAE">
      <w:pPr>
        <w:spacing w:after="0"/>
        <w:ind w:left="-567" w:right="-851"/>
        <w:jc w:val="both"/>
        <w:rPr>
          <w:rFonts w:ascii="Century" w:eastAsia="Times New Roman" w:hAnsi="Century"/>
          <w:sz w:val="20"/>
          <w:szCs w:val="20"/>
        </w:rPr>
      </w:pPr>
      <w:r w:rsidRPr="00FF7AAE">
        <w:rPr>
          <w:rFonts w:ascii="Century" w:eastAsia="Times New Roman" w:hAnsi="Century"/>
          <w:sz w:val="20"/>
          <w:szCs w:val="20"/>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795DB787" w14:textId="77777777" w:rsidR="00FF7AAE" w:rsidRDefault="00FF7AAE" w:rsidP="00FF7AAE">
      <w:pPr>
        <w:spacing w:after="0" w:line="240" w:lineRule="auto"/>
        <w:rPr>
          <w:rFonts w:ascii="Century" w:hAnsi="Century" w:cs="Arial"/>
          <w:b/>
          <w:sz w:val="20"/>
          <w:szCs w:val="20"/>
        </w:rPr>
      </w:pPr>
    </w:p>
    <w:p w14:paraId="004087AA" w14:textId="77777777" w:rsidR="002C4BA6" w:rsidRDefault="002C4BA6" w:rsidP="00694965">
      <w:pPr>
        <w:spacing w:after="0" w:line="240" w:lineRule="auto"/>
        <w:jc w:val="center"/>
        <w:rPr>
          <w:rFonts w:ascii="Century" w:hAnsi="Century" w:cs="Arial"/>
          <w:b/>
          <w:sz w:val="20"/>
          <w:szCs w:val="20"/>
        </w:rPr>
      </w:pPr>
    </w:p>
    <w:p w14:paraId="312830C8" w14:textId="77777777" w:rsidR="002C4BA6" w:rsidRDefault="002C4BA6" w:rsidP="00694965">
      <w:pPr>
        <w:spacing w:after="0" w:line="240" w:lineRule="auto"/>
        <w:jc w:val="center"/>
        <w:rPr>
          <w:rFonts w:ascii="Century" w:hAnsi="Century" w:cs="Arial"/>
          <w:b/>
          <w:sz w:val="20"/>
          <w:szCs w:val="20"/>
        </w:rPr>
      </w:pPr>
    </w:p>
    <w:p w14:paraId="69678D57" w14:textId="77777777" w:rsidR="002C4BA6" w:rsidRDefault="002C4BA6" w:rsidP="00694965">
      <w:pPr>
        <w:spacing w:after="0" w:line="240" w:lineRule="auto"/>
        <w:jc w:val="center"/>
        <w:rPr>
          <w:rFonts w:ascii="Century" w:hAnsi="Century" w:cs="Arial"/>
          <w:b/>
          <w:sz w:val="20"/>
          <w:szCs w:val="20"/>
        </w:rPr>
      </w:pPr>
    </w:p>
    <w:p w14:paraId="372A6A38" w14:textId="77777777" w:rsidR="002C4BA6" w:rsidRDefault="002C4BA6" w:rsidP="00694965">
      <w:pPr>
        <w:spacing w:after="0" w:line="240" w:lineRule="auto"/>
        <w:jc w:val="center"/>
        <w:rPr>
          <w:rFonts w:ascii="Century" w:hAnsi="Century" w:cs="Arial"/>
          <w:b/>
          <w:sz w:val="20"/>
          <w:szCs w:val="20"/>
        </w:rPr>
      </w:pPr>
    </w:p>
    <w:p w14:paraId="4FCDD9E6" w14:textId="77777777" w:rsidR="002C4BA6" w:rsidRDefault="002C4BA6" w:rsidP="00694965">
      <w:pPr>
        <w:spacing w:after="0" w:line="240" w:lineRule="auto"/>
        <w:jc w:val="center"/>
        <w:rPr>
          <w:rFonts w:ascii="Century" w:hAnsi="Century" w:cs="Arial"/>
          <w:b/>
          <w:sz w:val="20"/>
          <w:szCs w:val="20"/>
        </w:rPr>
      </w:pPr>
    </w:p>
    <w:p w14:paraId="0DBE98FB" w14:textId="77777777" w:rsidR="002C4BA6" w:rsidRDefault="002C4BA6" w:rsidP="00694965">
      <w:pPr>
        <w:spacing w:after="0" w:line="240" w:lineRule="auto"/>
        <w:jc w:val="center"/>
        <w:rPr>
          <w:rFonts w:ascii="Century" w:hAnsi="Century" w:cs="Arial"/>
          <w:b/>
          <w:sz w:val="20"/>
          <w:szCs w:val="20"/>
        </w:rPr>
      </w:pPr>
    </w:p>
    <w:p w14:paraId="60B12475" w14:textId="77777777" w:rsidR="002C4BA6" w:rsidRDefault="002C4BA6" w:rsidP="00694965">
      <w:pPr>
        <w:spacing w:after="0" w:line="240" w:lineRule="auto"/>
        <w:jc w:val="center"/>
        <w:rPr>
          <w:rFonts w:ascii="Century" w:hAnsi="Century" w:cs="Arial"/>
          <w:b/>
          <w:sz w:val="20"/>
          <w:szCs w:val="20"/>
        </w:rPr>
      </w:pPr>
    </w:p>
    <w:p w14:paraId="07D44E93" w14:textId="77777777" w:rsidR="002C4BA6" w:rsidRDefault="002C4BA6" w:rsidP="00694965">
      <w:pPr>
        <w:spacing w:after="0" w:line="240" w:lineRule="auto"/>
        <w:jc w:val="center"/>
        <w:rPr>
          <w:rFonts w:ascii="Century" w:hAnsi="Century" w:cs="Arial"/>
          <w:b/>
          <w:sz w:val="20"/>
          <w:szCs w:val="20"/>
        </w:rPr>
      </w:pPr>
    </w:p>
    <w:p w14:paraId="3295A616" w14:textId="77777777" w:rsidR="002C4BA6" w:rsidRDefault="002C4BA6" w:rsidP="00694965">
      <w:pPr>
        <w:spacing w:after="0" w:line="240" w:lineRule="auto"/>
        <w:jc w:val="center"/>
        <w:rPr>
          <w:rFonts w:ascii="Century" w:hAnsi="Century" w:cs="Arial"/>
          <w:b/>
          <w:sz w:val="20"/>
          <w:szCs w:val="20"/>
        </w:rPr>
      </w:pPr>
    </w:p>
    <w:p w14:paraId="5FCCA41F" w14:textId="77777777" w:rsidR="002C4BA6" w:rsidRDefault="002C4BA6" w:rsidP="00694965">
      <w:pPr>
        <w:spacing w:after="0" w:line="240" w:lineRule="auto"/>
        <w:jc w:val="center"/>
        <w:rPr>
          <w:rFonts w:ascii="Century" w:hAnsi="Century" w:cs="Arial"/>
          <w:b/>
          <w:sz w:val="20"/>
          <w:szCs w:val="20"/>
        </w:rPr>
      </w:pPr>
    </w:p>
    <w:p w14:paraId="35A4347A" w14:textId="77777777" w:rsidR="002C4BA6" w:rsidRDefault="002C4BA6" w:rsidP="00694965">
      <w:pPr>
        <w:spacing w:after="0" w:line="240" w:lineRule="auto"/>
        <w:jc w:val="center"/>
        <w:rPr>
          <w:rFonts w:ascii="Century" w:hAnsi="Century" w:cs="Arial"/>
          <w:b/>
          <w:sz w:val="20"/>
          <w:szCs w:val="20"/>
        </w:rPr>
      </w:pPr>
    </w:p>
    <w:p w14:paraId="3549CC66" w14:textId="77777777" w:rsidR="002C4BA6" w:rsidRDefault="002C4BA6" w:rsidP="00694965">
      <w:pPr>
        <w:spacing w:after="0" w:line="240" w:lineRule="auto"/>
        <w:jc w:val="center"/>
        <w:rPr>
          <w:rFonts w:ascii="Century" w:hAnsi="Century" w:cs="Arial"/>
          <w:b/>
          <w:sz w:val="20"/>
          <w:szCs w:val="20"/>
        </w:rPr>
      </w:pPr>
    </w:p>
    <w:p w14:paraId="2873A3B1" w14:textId="77777777" w:rsidR="002C4BA6" w:rsidRDefault="002C4BA6" w:rsidP="00694965">
      <w:pPr>
        <w:spacing w:after="0" w:line="240" w:lineRule="auto"/>
        <w:jc w:val="center"/>
        <w:rPr>
          <w:rFonts w:ascii="Century" w:hAnsi="Century" w:cs="Arial"/>
          <w:b/>
          <w:sz w:val="20"/>
          <w:szCs w:val="20"/>
        </w:rPr>
      </w:pPr>
    </w:p>
    <w:p w14:paraId="0E01A5EE" w14:textId="77777777" w:rsidR="002C4BA6" w:rsidRDefault="002C4BA6" w:rsidP="00694965">
      <w:pPr>
        <w:spacing w:after="0" w:line="240" w:lineRule="auto"/>
        <w:jc w:val="center"/>
        <w:rPr>
          <w:rFonts w:ascii="Century" w:hAnsi="Century" w:cs="Arial"/>
          <w:b/>
          <w:sz w:val="20"/>
          <w:szCs w:val="20"/>
        </w:rPr>
      </w:pPr>
    </w:p>
    <w:p w14:paraId="793C2F69" w14:textId="77777777" w:rsidR="002C4BA6" w:rsidRDefault="002C4BA6" w:rsidP="00694965">
      <w:pPr>
        <w:spacing w:after="0" w:line="240" w:lineRule="auto"/>
        <w:jc w:val="center"/>
        <w:rPr>
          <w:rFonts w:ascii="Century" w:hAnsi="Century" w:cs="Arial"/>
          <w:b/>
          <w:sz w:val="20"/>
          <w:szCs w:val="20"/>
        </w:rPr>
      </w:pPr>
    </w:p>
    <w:p w14:paraId="66EAEC26" w14:textId="77777777" w:rsidR="002C4BA6" w:rsidRDefault="002C4BA6" w:rsidP="00694965">
      <w:pPr>
        <w:spacing w:after="0" w:line="240" w:lineRule="auto"/>
        <w:jc w:val="center"/>
        <w:rPr>
          <w:rFonts w:ascii="Century" w:hAnsi="Century" w:cs="Arial"/>
          <w:b/>
          <w:sz w:val="20"/>
          <w:szCs w:val="20"/>
        </w:rPr>
      </w:pPr>
    </w:p>
    <w:p w14:paraId="0635DF78" w14:textId="77777777" w:rsidR="002C4BA6" w:rsidRDefault="002C4BA6" w:rsidP="00694965">
      <w:pPr>
        <w:spacing w:after="0" w:line="240" w:lineRule="auto"/>
        <w:jc w:val="center"/>
        <w:rPr>
          <w:rFonts w:ascii="Century" w:hAnsi="Century" w:cs="Arial"/>
          <w:b/>
          <w:sz w:val="20"/>
          <w:szCs w:val="20"/>
        </w:rPr>
      </w:pPr>
    </w:p>
    <w:p w14:paraId="08BC9E1F" w14:textId="77777777" w:rsidR="002C4BA6" w:rsidRDefault="002C4BA6" w:rsidP="00694965">
      <w:pPr>
        <w:spacing w:after="0" w:line="240" w:lineRule="auto"/>
        <w:jc w:val="center"/>
        <w:rPr>
          <w:rFonts w:ascii="Century" w:hAnsi="Century" w:cs="Arial"/>
          <w:b/>
          <w:sz w:val="20"/>
          <w:szCs w:val="20"/>
        </w:rPr>
      </w:pPr>
    </w:p>
    <w:p w14:paraId="036C3D04" w14:textId="77777777" w:rsidR="002C4BA6" w:rsidRDefault="002C4BA6" w:rsidP="00694965">
      <w:pPr>
        <w:spacing w:after="0" w:line="240" w:lineRule="auto"/>
        <w:jc w:val="center"/>
        <w:rPr>
          <w:rFonts w:ascii="Century" w:hAnsi="Century" w:cs="Arial"/>
          <w:b/>
          <w:sz w:val="20"/>
          <w:szCs w:val="20"/>
        </w:rPr>
      </w:pPr>
    </w:p>
    <w:p w14:paraId="03E1E22E" w14:textId="77777777" w:rsidR="002C4BA6" w:rsidRDefault="002C4BA6" w:rsidP="00694965">
      <w:pPr>
        <w:spacing w:after="0" w:line="240" w:lineRule="auto"/>
        <w:jc w:val="center"/>
        <w:rPr>
          <w:rFonts w:ascii="Century" w:hAnsi="Century" w:cs="Arial"/>
          <w:b/>
          <w:sz w:val="20"/>
          <w:szCs w:val="20"/>
        </w:rPr>
      </w:pPr>
    </w:p>
    <w:p w14:paraId="48FC4157" w14:textId="77777777" w:rsidR="002C4BA6" w:rsidRDefault="002C4BA6" w:rsidP="00694965">
      <w:pPr>
        <w:spacing w:after="0" w:line="240" w:lineRule="auto"/>
        <w:jc w:val="center"/>
        <w:rPr>
          <w:rFonts w:ascii="Century" w:hAnsi="Century" w:cs="Arial"/>
          <w:b/>
          <w:sz w:val="20"/>
          <w:szCs w:val="20"/>
        </w:rPr>
      </w:pPr>
    </w:p>
    <w:p w14:paraId="557CB8FD" w14:textId="77777777" w:rsidR="002C4BA6" w:rsidRDefault="002C4BA6" w:rsidP="00694965">
      <w:pPr>
        <w:spacing w:after="0" w:line="240" w:lineRule="auto"/>
        <w:jc w:val="center"/>
        <w:rPr>
          <w:rFonts w:ascii="Century" w:hAnsi="Century" w:cs="Arial"/>
          <w:b/>
          <w:sz w:val="20"/>
          <w:szCs w:val="20"/>
        </w:rPr>
      </w:pPr>
    </w:p>
    <w:p w14:paraId="01EBF3EF" w14:textId="77777777" w:rsidR="002C4BA6" w:rsidRDefault="002C4BA6" w:rsidP="00694965">
      <w:pPr>
        <w:spacing w:after="0" w:line="240" w:lineRule="auto"/>
        <w:jc w:val="center"/>
        <w:rPr>
          <w:rFonts w:ascii="Century" w:hAnsi="Century" w:cs="Arial"/>
          <w:b/>
          <w:sz w:val="20"/>
          <w:szCs w:val="20"/>
        </w:rPr>
      </w:pPr>
    </w:p>
    <w:p w14:paraId="2ED41359" w14:textId="77777777" w:rsidR="002C4BA6" w:rsidRDefault="002C4BA6" w:rsidP="00694965">
      <w:pPr>
        <w:spacing w:after="0" w:line="240" w:lineRule="auto"/>
        <w:jc w:val="center"/>
        <w:rPr>
          <w:rFonts w:ascii="Century" w:hAnsi="Century" w:cs="Arial"/>
          <w:b/>
          <w:sz w:val="20"/>
          <w:szCs w:val="20"/>
        </w:rPr>
      </w:pPr>
    </w:p>
    <w:p w14:paraId="5ADBFDAC" w14:textId="77777777" w:rsidR="002C4BA6" w:rsidRDefault="002C4BA6" w:rsidP="00694965">
      <w:pPr>
        <w:spacing w:after="0" w:line="240" w:lineRule="auto"/>
        <w:jc w:val="center"/>
        <w:rPr>
          <w:rFonts w:ascii="Century" w:hAnsi="Century" w:cs="Arial"/>
          <w:b/>
          <w:sz w:val="20"/>
          <w:szCs w:val="20"/>
        </w:rPr>
      </w:pPr>
    </w:p>
    <w:p w14:paraId="3877FA69" w14:textId="77777777" w:rsidR="002C4BA6" w:rsidRDefault="002C4BA6" w:rsidP="00694965">
      <w:pPr>
        <w:spacing w:after="0" w:line="240" w:lineRule="auto"/>
        <w:jc w:val="center"/>
        <w:rPr>
          <w:rFonts w:ascii="Century" w:hAnsi="Century" w:cs="Arial"/>
          <w:b/>
          <w:sz w:val="20"/>
          <w:szCs w:val="20"/>
        </w:rPr>
      </w:pPr>
    </w:p>
    <w:p w14:paraId="209AD5B0" w14:textId="77777777" w:rsidR="002C4BA6" w:rsidRDefault="002C4BA6" w:rsidP="00694965">
      <w:pPr>
        <w:spacing w:after="0" w:line="240" w:lineRule="auto"/>
        <w:jc w:val="center"/>
        <w:rPr>
          <w:rFonts w:ascii="Century" w:hAnsi="Century" w:cs="Arial"/>
          <w:b/>
          <w:sz w:val="20"/>
          <w:szCs w:val="20"/>
        </w:rPr>
      </w:pPr>
    </w:p>
    <w:p w14:paraId="1DAA21DD" w14:textId="77777777" w:rsidR="002C4BA6" w:rsidRDefault="002C4BA6" w:rsidP="00694965">
      <w:pPr>
        <w:spacing w:after="0" w:line="240" w:lineRule="auto"/>
        <w:jc w:val="center"/>
        <w:rPr>
          <w:rFonts w:ascii="Century" w:hAnsi="Century" w:cs="Arial"/>
          <w:b/>
          <w:sz w:val="20"/>
          <w:szCs w:val="20"/>
        </w:rPr>
      </w:pPr>
    </w:p>
    <w:p w14:paraId="63EE0C3C" w14:textId="4118C9A4"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14554D">
        <w:rPr>
          <w:rFonts w:ascii="Century" w:hAnsi="Century" w:cs="Arial"/>
          <w:b/>
          <w:sz w:val="20"/>
          <w:szCs w:val="20"/>
        </w:rPr>
        <w:t>90015</w:t>
      </w:r>
      <w:r w:rsidRPr="00694965">
        <w:rPr>
          <w:rFonts w:ascii="Century" w:hAnsi="Century" w:cs="Arial"/>
          <w:b/>
          <w:sz w:val="20"/>
          <w:szCs w:val="20"/>
        </w:rPr>
        <w:t>/202</w:t>
      </w:r>
      <w:r w:rsidR="00431902">
        <w:rPr>
          <w:rFonts w:ascii="Century" w:hAnsi="Century" w:cs="Arial"/>
          <w:b/>
          <w:sz w:val="20"/>
          <w:szCs w:val="20"/>
        </w:rPr>
        <w:t>6</w:t>
      </w:r>
      <w:r w:rsidRPr="00694965">
        <w:rPr>
          <w:rFonts w:ascii="Century" w:hAnsi="Century" w:cs="Arial"/>
          <w:b/>
          <w:sz w:val="20"/>
          <w:szCs w:val="20"/>
        </w:rPr>
        <w:t xml:space="preserve"> – SRP </w:t>
      </w:r>
    </w:p>
    <w:p w14:paraId="3E583BF4"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ANEXO II</w:t>
      </w:r>
    </w:p>
    <w:p w14:paraId="5A00D788" w14:textId="7675A8C4"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MINUTA DE ATA DE REGISTRO DE PREÇOS N° XXX/202</w:t>
      </w:r>
      <w:r w:rsidR="00431902">
        <w:rPr>
          <w:rFonts w:ascii="Century" w:hAnsi="Century" w:cs="Arial"/>
          <w:b/>
          <w:sz w:val="20"/>
          <w:szCs w:val="20"/>
        </w:rPr>
        <w:t>6</w:t>
      </w:r>
    </w:p>
    <w:p w14:paraId="6D5958B7" w14:textId="77777777" w:rsidR="00916D13" w:rsidRPr="00694965" w:rsidRDefault="00916D13" w:rsidP="00694965">
      <w:pPr>
        <w:spacing w:after="0" w:line="240" w:lineRule="auto"/>
        <w:jc w:val="both"/>
        <w:rPr>
          <w:rFonts w:ascii="Century" w:hAnsi="Century" w:cs="Arial"/>
          <w:bCs/>
          <w:sz w:val="20"/>
          <w:szCs w:val="20"/>
        </w:rPr>
      </w:pPr>
    </w:p>
    <w:p w14:paraId="17AD5C4B" w14:textId="77777777" w:rsidR="00916D13" w:rsidRPr="00694965" w:rsidRDefault="00916D13" w:rsidP="00694965">
      <w:pPr>
        <w:spacing w:after="0" w:line="240" w:lineRule="auto"/>
        <w:jc w:val="both"/>
        <w:rPr>
          <w:rFonts w:ascii="Century" w:hAnsi="Century" w:cs="Arial"/>
          <w:bCs/>
          <w:sz w:val="20"/>
          <w:szCs w:val="20"/>
        </w:rPr>
      </w:pPr>
      <w:r w:rsidRPr="00694965">
        <w:rPr>
          <w:rFonts w:ascii="Century" w:hAnsi="Century" w:cs="Arial"/>
          <w:bCs/>
          <w:sz w:val="20"/>
          <w:szCs w:val="20"/>
        </w:rPr>
        <w:t>REGISTRO DE PREÇO PARA FUTURA E EVENTUAL XXXXXXXXX XXXXXX ENTRE O MUNICÍPIO DE RIO LARGO E A EMPRESA XXXXXXXXXXXXX.</w:t>
      </w:r>
    </w:p>
    <w:p w14:paraId="70BA6DCE" w14:textId="77777777" w:rsidR="00916D13" w:rsidRPr="00694965" w:rsidRDefault="00916D13" w:rsidP="00694965">
      <w:pPr>
        <w:spacing w:after="0" w:line="240" w:lineRule="auto"/>
        <w:jc w:val="both"/>
        <w:rPr>
          <w:rFonts w:ascii="Century" w:hAnsi="Century" w:cs="Arial"/>
          <w:bCs/>
          <w:sz w:val="20"/>
          <w:szCs w:val="20"/>
        </w:rPr>
      </w:pPr>
    </w:p>
    <w:p w14:paraId="3B13596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Cs/>
          <w:sz w:val="20"/>
          <w:szCs w:val="20"/>
        </w:rPr>
        <w:tab/>
      </w:r>
      <w:r w:rsidRPr="00694965">
        <w:rPr>
          <w:rFonts w:ascii="Century" w:hAnsi="Century" w:cs="Arial"/>
          <w:bCs/>
          <w:sz w:val="20"/>
          <w:szCs w:val="20"/>
        </w:rPr>
        <w:tab/>
        <w:t xml:space="preserve">Pelo presente instrumento, </w:t>
      </w:r>
      <w:r w:rsidRPr="00694965">
        <w:rPr>
          <w:rFonts w:ascii="Century" w:hAnsi="Century" w:cs="Arial"/>
          <w:b/>
          <w:sz w:val="20"/>
          <w:szCs w:val="20"/>
        </w:rPr>
        <w:t xml:space="preserve">A PREFEITURA MUNICIPAL DE RIO LARGO, ESTADO DE ALAGOAS, </w:t>
      </w:r>
      <w:r w:rsidRPr="00694965">
        <w:rPr>
          <w:rFonts w:ascii="Century" w:hAnsi="Century" w:cs="Arial"/>
          <w:sz w:val="20"/>
          <w:szCs w:val="20"/>
        </w:rPr>
        <w:t xml:space="preserve">Pessoa Jurídica de Direito Público, sob CNPJ n° 12.200.168/0001-20, com sede administrativa na </w:t>
      </w:r>
      <w:r w:rsidRPr="00694965">
        <w:rPr>
          <w:rFonts w:ascii="Century" w:hAnsi="Century" w:cs="Arial"/>
          <w:sz w:val="20"/>
          <w:szCs w:val="20"/>
          <w:shd w:val="clear" w:color="auto" w:fill="FFFFFF"/>
        </w:rPr>
        <w:t>Rua Napoleão Viana S/N Galeria Napoli 1º andar, Bairro Prefeito Antônio Lins de Souza, CEP: 57100-000, Rio Largo - AL</w:t>
      </w:r>
      <w:r w:rsidRPr="00694965">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694965">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0" w:history="1"/>
      <w:r w:rsidRPr="00694965">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694965">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 DO OBJETO </w:t>
      </w:r>
    </w:p>
    <w:p w14:paraId="2AB9C130" w14:textId="658CF9E8" w:rsidR="00916D13" w:rsidRPr="00694965" w:rsidRDefault="00916D13" w:rsidP="00694965">
      <w:pPr>
        <w:pStyle w:val="SemEspaamento"/>
        <w:jc w:val="both"/>
        <w:rPr>
          <w:rFonts w:ascii="Century" w:hAnsi="Century" w:cs="Arial"/>
          <w:sz w:val="20"/>
          <w:szCs w:val="20"/>
        </w:rPr>
      </w:pPr>
      <w:r w:rsidRPr="00694965">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w:t>
      </w:r>
      <w:r w:rsidR="00CD3D51">
        <w:rPr>
          <w:rFonts w:ascii="Century" w:hAnsi="Century" w:cs="Arial"/>
          <w:sz w:val="20"/>
          <w:szCs w:val="20"/>
        </w:rPr>
        <w:t>6</w:t>
      </w:r>
      <w:r w:rsidRPr="00694965">
        <w:rPr>
          <w:rFonts w:ascii="Century" w:hAnsi="Century" w:cs="Arial"/>
          <w:sz w:val="20"/>
          <w:szCs w:val="20"/>
        </w:rPr>
        <w:t>.</w:t>
      </w:r>
    </w:p>
    <w:p w14:paraId="333514CC" w14:textId="77777777" w:rsidR="00916D13" w:rsidRPr="00694965" w:rsidRDefault="00916D13" w:rsidP="00694965">
      <w:pPr>
        <w:pStyle w:val="SemEspaamento"/>
        <w:ind w:firstLine="709"/>
        <w:jc w:val="both"/>
        <w:rPr>
          <w:rFonts w:ascii="Century" w:hAnsi="Century" w:cs="Arial"/>
          <w:sz w:val="20"/>
          <w:szCs w:val="20"/>
        </w:rPr>
      </w:pPr>
    </w:p>
    <w:p w14:paraId="166B9F18"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2. DOS PREÇOS, DOS QUANTITATIVOS REGISTRADOS</w:t>
      </w:r>
    </w:p>
    <w:p w14:paraId="39C30C0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694965" w14:paraId="0D868405" w14:textId="77777777" w:rsidTr="00E428CC">
        <w:trPr>
          <w:trHeight w:val="500"/>
        </w:trPr>
        <w:tc>
          <w:tcPr>
            <w:tcW w:w="704" w:type="dxa"/>
            <w:vAlign w:val="center"/>
          </w:tcPr>
          <w:p w14:paraId="0AB20845" w14:textId="77777777" w:rsidR="00916D13" w:rsidRPr="00694965" w:rsidRDefault="00916D13" w:rsidP="00694965">
            <w:pPr>
              <w:widowControl w:val="0"/>
              <w:autoSpaceDE w:val="0"/>
              <w:autoSpaceDN w:val="0"/>
              <w:adjustRightInd w:val="0"/>
              <w:spacing w:after="0" w:line="240" w:lineRule="auto"/>
              <w:ind w:right="-30"/>
              <w:rPr>
                <w:rFonts w:ascii="Century" w:hAnsi="Century" w:cs="Arial"/>
                <w:i/>
                <w:iCs/>
                <w:sz w:val="20"/>
                <w:szCs w:val="20"/>
              </w:rPr>
            </w:pPr>
            <w:r w:rsidRPr="00694965">
              <w:rPr>
                <w:rFonts w:ascii="Century" w:hAnsi="Century" w:cs="Arial"/>
                <w:i/>
                <w:iCs/>
                <w:sz w:val="20"/>
                <w:szCs w:val="20"/>
              </w:rPr>
              <w:t>ITEM</w:t>
            </w:r>
          </w:p>
        </w:tc>
        <w:tc>
          <w:tcPr>
            <w:tcW w:w="1843" w:type="dxa"/>
          </w:tcPr>
          <w:p w14:paraId="6AF405B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r w:rsidRPr="00694965">
              <w:rPr>
                <w:rFonts w:ascii="Century" w:hAnsi="Century" w:cs="Arial"/>
                <w:sz w:val="20"/>
                <w:szCs w:val="20"/>
              </w:rPr>
              <w:t>ESPECIFICAÇÃO</w:t>
            </w:r>
          </w:p>
        </w:tc>
        <w:tc>
          <w:tcPr>
            <w:tcW w:w="1186" w:type="dxa"/>
          </w:tcPr>
          <w:p w14:paraId="2E8C6F1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MARCA</w:t>
            </w:r>
          </w:p>
          <w:p w14:paraId="5C8D7F2B"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exigida no edital)</w:t>
            </w:r>
          </w:p>
        </w:tc>
        <w:tc>
          <w:tcPr>
            <w:tcW w:w="1507" w:type="dxa"/>
          </w:tcPr>
          <w:p w14:paraId="3B5483F7"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MODELO</w:t>
            </w:r>
          </w:p>
          <w:p w14:paraId="3457716C"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exigido no edital)</w:t>
            </w:r>
          </w:p>
        </w:tc>
        <w:tc>
          <w:tcPr>
            <w:tcW w:w="851" w:type="dxa"/>
          </w:tcPr>
          <w:p w14:paraId="19A71C25"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UNI</w:t>
            </w:r>
          </w:p>
        </w:tc>
        <w:tc>
          <w:tcPr>
            <w:tcW w:w="1134" w:type="dxa"/>
          </w:tcPr>
          <w:p w14:paraId="3AEF7E19"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QUANT.</w:t>
            </w:r>
          </w:p>
        </w:tc>
        <w:tc>
          <w:tcPr>
            <w:tcW w:w="1177" w:type="dxa"/>
          </w:tcPr>
          <w:p w14:paraId="10C569F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VALOR UNI.</w:t>
            </w:r>
          </w:p>
        </w:tc>
        <w:tc>
          <w:tcPr>
            <w:tcW w:w="1229" w:type="dxa"/>
          </w:tcPr>
          <w:p w14:paraId="007DE266"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VALOR</w:t>
            </w:r>
          </w:p>
          <w:p w14:paraId="78631E18"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TOTAL</w:t>
            </w:r>
          </w:p>
        </w:tc>
      </w:tr>
      <w:tr w:rsidR="00916D13" w:rsidRPr="00694965" w14:paraId="5A8D2CEC" w14:textId="77777777" w:rsidTr="00E428CC">
        <w:trPr>
          <w:trHeight w:val="127"/>
        </w:trPr>
        <w:tc>
          <w:tcPr>
            <w:tcW w:w="704" w:type="dxa"/>
          </w:tcPr>
          <w:p w14:paraId="7C83783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5AA81CB0"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7E61810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7DA0A5E3"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1708F1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4D247A1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0B6D6522"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7ECD7E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p w14:paraId="2C79DFD8"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r>
    </w:tbl>
    <w:p w14:paraId="75013033" w14:textId="77777777" w:rsidR="00916D13" w:rsidRPr="00694965" w:rsidRDefault="00916D13" w:rsidP="00694965">
      <w:pPr>
        <w:spacing w:after="0" w:line="240" w:lineRule="auto"/>
        <w:jc w:val="both"/>
        <w:rPr>
          <w:rFonts w:ascii="Century" w:hAnsi="Century" w:cs="Arial"/>
          <w:sz w:val="20"/>
          <w:szCs w:val="20"/>
        </w:rPr>
      </w:pPr>
    </w:p>
    <w:p w14:paraId="49A305E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2.3. O registro do Cadastro de Reserva será feito através do SISTEMA COMPRASNET, após a HOMOLOGAÇÃO da licitação</w:t>
      </w:r>
    </w:p>
    <w:p w14:paraId="613FDC37" w14:textId="77777777" w:rsidR="00916D13" w:rsidRPr="00694965" w:rsidRDefault="00916D13" w:rsidP="00694965">
      <w:pPr>
        <w:pStyle w:val="Nivel2"/>
        <w:spacing w:before="0" w:after="0" w:line="240" w:lineRule="auto"/>
        <w:rPr>
          <w:rFonts w:ascii="Century" w:hAnsi="Century"/>
          <w:color w:val="auto"/>
          <w:lang w:eastAsia="en-US"/>
        </w:rPr>
      </w:pPr>
      <w:r w:rsidRPr="00694965">
        <w:rPr>
          <w:rFonts w:ascii="Century" w:hAnsi="Century"/>
          <w:color w:val="auto"/>
        </w:rPr>
        <w:t xml:space="preserve">2.4. </w:t>
      </w:r>
      <w:r w:rsidRPr="00694965">
        <w:rPr>
          <w:rFonts w:ascii="Century" w:hAnsi="Century"/>
          <w:color w:val="auto"/>
          <w:lang w:eastAsia="en-US"/>
        </w:rPr>
        <w:t>A listagem do cadastro de reserva referente ao presente registro de preços consta como anexo a esta Ata.</w:t>
      </w:r>
    </w:p>
    <w:p w14:paraId="69F01CF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3.  ÓRGÃO GERENCIADOR E ORGÃOS PARTICIPANTE (S) </w:t>
      </w:r>
    </w:p>
    <w:p w14:paraId="3B95358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3.1. O órgão gerenciador será a PREFEITURA MUNICIPAL DE RIO LARGO/AL </w:t>
      </w:r>
    </w:p>
    <w:p w14:paraId="663292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3.2. Os órgãos Participantes serão:</w:t>
      </w:r>
    </w:p>
    <w:p w14:paraId="3D18A2D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3.2.1. XXXXXXXXXX (secretarias participantes)</w:t>
      </w:r>
    </w:p>
    <w:p w14:paraId="752B971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3.3. A demanda por órgão consta anexo a esta Ata. </w:t>
      </w:r>
    </w:p>
    <w:p w14:paraId="245186FC"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4. DA ADESÃO À ATA DE REGISTRO DE PREÇOS </w:t>
      </w:r>
    </w:p>
    <w:p w14:paraId="66B43B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4.3. Consulta e aceitação prévias do órgão ou da entidade gerenciadora e do fornecedor.</w:t>
      </w:r>
    </w:p>
    <w:p w14:paraId="4B2FE25C" w14:textId="77777777" w:rsidR="00916D13" w:rsidRPr="00694965" w:rsidRDefault="00916D13" w:rsidP="00694965">
      <w:pPr>
        <w:pStyle w:val="Nvel2-Red"/>
        <w:numPr>
          <w:ilvl w:val="1"/>
          <w:numId w:val="20"/>
        </w:numPr>
        <w:autoSpaceDE w:val="0"/>
        <w:autoSpaceDN w:val="0"/>
        <w:adjustRightInd w:val="0"/>
        <w:spacing w:before="0" w:after="0" w:line="240" w:lineRule="auto"/>
        <w:ind w:left="0"/>
        <w:rPr>
          <w:rFonts w:ascii="Century" w:hAnsi="Century"/>
          <w:i w:val="0"/>
          <w:iCs w:val="0"/>
          <w:color w:val="auto"/>
        </w:rPr>
      </w:pPr>
      <w:r w:rsidRPr="00694965">
        <w:rPr>
          <w:rFonts w:ascii="Century" w:hAnsi="Century"/>
          <w:i w:val="0"/>
          <w:iCs w:val="0"/>
          <w:color w:val="auto"/>
        </w:rPr>
        <w:t>A autorização do órgão ou entidade gerenciadora apenas será realizada após a aceitação da adesão pelo fornecedor.</w:t>
      </w:r>
    </w:p>
    <w:p w14:paraId="070BB2C6"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9C16985" w14:textId="77777777" w:rsidR="00916D13" w:rsidRPr="00694965" w:rsidRDefault="00916D13" w:rsidP="00694965">
      <w:pPr>
        <w:pStyle w:val="Nivel2"/>
        <w:numPr>
          <w:ilvl w:val="1"/>
          <w:numId w:val="21"/>
        </w:numPr>
        <w:autoSpaceDE w:val="0"/>
        <w:autoSpaceDN w:val="0"/>
        <w:adjustRightInd w:val="0"/>
        <w:spacing w:before="0" w:after="0" w:line="240" w:lineRule="auto"/>
        <w:ind w:left="0"/>
        <w:rPr>
          <w:rFonts w:ascii="Century" w:hAnsi="Century"/>
          <w:color w:val="auto"/>
        </w:rPr>
      </w:pPr>
      <w:r w:rsidRPr="00694965">
        <w:rPr>
          <w:rFonts w:ascii="Century" w:hAnsi="Century"/>
          <w:color w:val="auto"/>
        </w:rPr>
        <w:t>É vedado efetuar acréscimos nos quantitativos fixados na ata de registro de preços.</w:t>
      </w:r>
    </w:p>
    <w:p w14:paraId="0BF9FFB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5. VALIDADE, FORMALIZAÇÃO DA ATA DE REGISTRO DE PREÇOS E CADASTRO RESERVA </w:t>
      </w:r>
    </w:p>
    <w:p w14:paraId="10D4C93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A contratação com os fornecedores registrados na ata será formalizada pelo órgão ou pela en</w:t>
      </w:r>
      <w:r w:rsidRPr="00694965">
        <w:rPr>
          <w:rFonts w:ascii="Century" w:eastAsia="Arial" w:hAnsi="Century"/>
          <w:color w:val="auto"/>
        </w:rPr>
        <w:t>ti</w:t>
      </w:r>
      <w:r w:rsidRPr="00694965">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5.2.1. O instrumento contratual de que trata o item 5.2. deverá ser assinado no prazo de validade da ata de registro de preços.</w:t>
      </w:r>
    </w:p>
    <w:p w14:paraId="02341A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5.3. Os contratos decorrentes do sistema de registro de preços poderão ser alterados, observado o art. 124 da Lei nº 14.133, de 2021.</w:t>
      </w:r>
    </w:p>
    <w:p w14:paraId="23E43E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5.4.1. Serão registrados na ata os preços e os quantita</w:t>
      </w:r>
      <w:r w:rsidRPr="00694965">
        <w:rPr>
          <w:rFonts w:ascii="Century" w:eastAsia="Arial" w:hAnsi="Century"/>
          <w:color w:val="auto"/>
        </w:rPr>
        <w:t>ti</w:t>
      </w:r>
      <w:r w:rsidRPr="00694965">
        <w:rPr>
          <w:rFonts w:ascii="Century" w:hAnsi="Century"/>
          <w:color w:val="auto"/>
        </w:rPr>
        <w:t>vos do adjudicatário.</w:t>
      </w:r>
    </w:p>
    <w:p w14:paraId="39B302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5.4.2. Será incluído na ata, na forma de anexo, o registro dos licitantes ou dos fornecedores que:</w:t>
      </w:r>
    </w:p>
    <w:p w14:paraId="2362942A"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5.4.2.2. Mantiverem sua proposta original. </w:t>
      </w:r>
      <w:bookmarkStart w:id="19" w:name="cadastro_reserva"/>
      <w:bookmarkEnd w:id="19"/>
    </w:p>
    <w:p w14:paraId="3FE60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5.4.3. Será respeitada, nas contratações, a ordem de classificação dos licitantes ou dos fornecedores registrados na ata.</w:t>
      </w:r>
    </w:p>
    <w:p w14:paraId="76A86E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5.5. O registro a que se refere o item 5.4.2</w:t>
      </w:r>
      <w:r w:rsidRPr="00694965">
        <w:rPr>
          <w:rFonts w:ascii="Century" w:hAnsi="Century"/>
          <w:b/>
          <w:bCs/>
          <w:color w:val="auto"/>
        </w:rPr>
        <w:t xml:space="preserve"> </w:t>
      </w:r>
      <w:r w:rsidRPr="00694965">
        <w:rPr>
          <w:rFonts w:ascii="Century" w:hAnsi="Century"/>
          <w:color w:val="auto"/>
        </w:rPr>
        <w:t>tem por obje</w:t>
      </w:r>
      <w:r w:rsidRPr="00694965">
        <w:rPr>
          <w:rFonts w:ascii="Century" w:eastAsia="Arial" w:hAnsi="Century"/>
          <w:color w:val="auto"/>
        </w:rPr>
        <w:t>ti</w:t>
      </w:r>
      <w:r w:rsidRPr="00694965">
        <w:rPr>
          <w:rFonts w:ascii="Century" w:hAnsi="Century"/>
          <w:color w:val="auto"/>
        </w:rPr>
        <w:t>vo a formação de cadastro de reserva para o caso de impossibilidade de atendimento pelo signatário da ata.</w:t>
      </w:r>
    </w:p>
    <w:p w14:paraId="3696F3D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5.6. Para fins da ordem de classificação, os licitantes ou fornecedores que aceitarem reduzir suas propostas para o preço do adjudicatário antecederão aqueles que mantiverem sua proposta original.</w:t>
      </w:r>
    </w:p>
    <w:p w14:paraId="58152398" w14:textId="5602469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5.7. A habilitação dos licitantes que comporão o cadastro de reserva a que se refere o item </w:t>
      </w:r>
      <w:r w:rsidRPr="00694965">
        <w:rPr>
          <w:rFonts w:ascii="Century" w:hAnsi="Century"/>
          <w:color w:val="auto"/>
        </w:rPr>
        <w:fldChar w:fldCharType="begin"/>
      </w:r>
      <w:r w:rsidRPr="00694965">
        <w:rPr>
          <w:rFonts w:ascii="Century" w:hAnsi="Century"/>
          <w:color w:val="auto"/>
        </w:rPr>
        <w:instrText xml:space="preserve"> REF cadastro_reserva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somente será efetuada quando houver necessidade de contratação dos licitantes remanescentes, nas seguintes hipóteses:</w:t>
      </w:r>
      <w:bookmarkStart w:id="20" w:name="habilitacao_reserva"/>
      <w:bookmarkEnd w:id="20"/>
    </w:p>
    <w:p w14:paraId="3E0369AB"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5.7.1. Quando o licitante vencedor não assinar a ata de registro de preços, no prazo e nas condições estabelecidos.</w:t>
      </w:r>
    </w:p>
    <w:p w14:paraId="23F98ABB" w14:textId="56B50083"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5.7.2. Quando houver o cancelamento do registro do licitante ou do registro de preços nas hipóteses previstas no tópico </w:t>
      </w:r>
      <w:r w:rsidRPr="00694965">
        <w:rPr>
          <w:rFonts w:ascii="Century" w:hAnsi="Century"/>
          <w:color w:val="auto"/>
        </w:rPr>
        <w:fldChar w:fldCharType="begin"/>
      </w:r>
      <w:r w:rsidRPr="00694965">
        <w:rPr>
          <w:rFonts w:ascii="Century" w:hAnsi="Century"/>
          <w:color w:val="auto"/>
        </w:rPr>
        <w:instrText xml:space="preserve"> REF cancelamento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b/>
          <w:bCs/>
          <w:color w:val="auto"/>
        </w:rPr>
        <w:t>Erro! Fonte de referência não encontrada.</w:t>
      </w:r>
      <w:r w:rsidRPr="00694965">
        <w:rPr>
          <w:rFonts w:ascii="Century" w:hAnsi="Century"/>
          <w:color w:val="auto"/>
        </w:rPr>
        <w:fldChar w:fldCharType="end"/>
      </w:r>
      <w:r w:rsidRPr="00694965">
        <w:rPr>
          <w:rFonts w:ascii="Century" w:hAnsi="Century"/>
          <w:color w:val="auto"/>
        </w:rPr>
        <w:t xml:space="preserve"> desta ata.</w:t>
      </w:r>
    </w:p>
    <w:p w14:paraId="374BF7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5.10. A ata de registro de preços será assinada por meio de assinatura digital e disponibilizada no Sistema de Registro de Preços.</w:t>
      </w:r>
    </w:p>
    <w:p w14:paraId="218FF5C0" w14:textId="7C3DA8A8"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5.11. Quando o convocado não assinar a ata de registro de preços no prazo e nas condições estabelecidos no edital e observado o disposto no item </w:t>
      </w:r>
      <w:r w:rsidRPr="00694965">
        <w:rPr>
          <w:rFonts w:ascii="Century" w:hAnsi="Century"/>
          <w:color w:val="auto"/>
        </w:rPr>
        <w:fldChar w:fldCharType="begin"/>
      </w:r>
      <w:r w:rsidRPr="00694965">
        <w:rPr>
          <w:rFonts w:ascii="Century" w:hAnsi="Century"/>
          <w:color w:val="auto"/>
        </w:rPr>
        <w:instrText xml:space="preserve"> REF habilitacao_reserva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1" w:name="recusa_dos_que_baixaram_preco"/>
      <w:bookmarkEnd w:id="21"/>
    </w:p>
    <w:p w14:paraId="2AD3985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5.12. Na hipótese de nenhum dos licitantes que trata o item 5.4.2.1, aceitar a contratação nos termos do item anterior, a Administração, observados o valor es</w:t>
      </w:r>
      <w:r w:rsidRPr="00694965">
        <w:rPr>
          <w:rFonts w:ascii="Century" w:eastAsia="Arial" w:hAnsi="Century"/>
          <w:color w:val="auto"/>
        </w:rPr>
        <w:t>ti</w:t>
      </w:r>
      <w:r w:rsidRPr="00694965">
        <w:rPr>
          <w:rFonts w:ascii="Century" w:hAnsi="Century"/>
          <w:color w:val="auto"/>
        </w:rPr>
        <w:t>mado e sua eventual atualização nos termos do edital, poderá:</w:t>
      </w:r>
    </w:p>
    <w:p w14:paraId="128860C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6. ALTERAÇÃO OU ATUALIZAÇÃO DOS PREÇOS REGISTRADOS </w:t>
      </w:r>
    </w:p>
    <w:p w14:paraId="4EE7C51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Os preços registrados poderão ser alterados ou atualizados em decorrência de eventual redução dos preços pra</w:t>
      </w:r>
      <w:r w:rsidRPr="00694965">
        <w:rPr>
          <w:rFonts w:ascii="Century" w:eastAsia="Calibri" w:hAnsi="Century"/>
          <w:color w:val="auto"/>
        </w:rPr>
        <w:t>ti</w:t>
      </w:r>
      <w:r w:rsidRPr="00694965">
        <w:rPr>
          <w:rFonts w:ascii="Century" w:hAnsi="Century"/>
          <w:color w:val="auto"/>
        </w:rPr>
        <w:t>cados no mercado ou de fato que eleve o custo dos bens, das obras ou dos serviços registrados, nas seguintes situações:</w:t>
      </w:r>
    </w:p>
    <w:p w14:paraId="2C80D601"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6.1.2. Em caso de criação, alteração ou ex</w:t>
      </w:r>
      <w:r w:rsidRPr="00694965">
        <w:rPr>
          <w:rFonts w:ascii="Century" w:eastAsia="Calibri" w:hAnsi="Century"/>
          <w:color w:val="auto"/>
        </w:rPr>
        <w:t>ti</w:t>
      </w:r>
      <w:r w:rsidRPr="00694965">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lastRenderedPageBreak/>
        <w:t>6.2 Na hipótese de previsão no edital de cláusula de reajustamento ou repactuação sobre os preços registrados, nos termos da Lei nº 14.133, de 2021.</w:t>
      </w:r>
    </w:p>
    <w:p w14:paraId="4D188A1C"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6.2.1. No caso do reajustamento, deverá ser respeitada a contagem da anualidade e o índice previstos para a contratação;  </w:t>
      </w:r>
    </w:p>
    <w:p w14:paraId="41773F18"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6.2.2. No caso da repactuação, poderá ser a pedido do interessado, conforme critérios definidos para a contratação.</w:t>
      </w:r>
    </w:p>
    <w:p w14:paraId="16BC5D47" w14:textId="77777777" w:rsidR="00916D13" w:rsidRPr="00694965" w:rsidRDefault="00916D13" w:rsidP="00694965">
      <w:pPr>
        <w:pStyle w:val="Nvel4"/>
        <w:spacing w:before="0" w:after="0" w:line="240" w:lineRule="auto"/>
        <w:ind w:left="0"/>
        <w:rPr>
          <w:rFonts w:ascii="Century" w:hAnsi="Century"/>
          <w:color w:val="auto"/>
        </w:rPr>
      </w:pPr>
    </w:p>
    <w:p w14:paraId="5353334D"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7. DA EXPECTATIVA DO FORNECIMENTO E PRAZO DE ENTREGA </w:t>
      </w:r>
    </w:p>
    <w:p w14:paraId="39E3E7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694965" w:rsidRDefault="00916D13" w:rsidP="00694965">
      <w:pPr>
        <w:spacing w:after="0" w:line="240" w:lineRule="auto"/>
        <w:jc w:val="both"/>
        <w:rPr>
          <w:rFonts w:ascii="Century" w:hAnsi="Century" w:cs="Arial"/>
          <w:b/>
          <w:sz w:val="20"/>
          <w:szCs w:val="20"/>
        </w:rPr>
      </w:pPr>
      <w:r w:rsidRPr="00694965">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45FAA32F" w14:textId="77777777" w:rsidR="00916D13" w:rsidRPr="00694965" w:rsidRDefault="00916D13" w:rsidP="00694965">
      <w:pPr>
        <w:spacing w:after="0" w:line="240" w:lineRule="auto"/>
        <w:jc w:val="both"/>
        <w:rPr>
          <w:rFonts w:ascii="Century" w:hAnsi="Century" w:cs="Arial"/>
          <w:sz w:val="20"/>
          <w:szCs w:val="20"/>
        </w:rPr>
      </w:pPr>
    </w:p>
    <w:p w14:paraId="3B531C4A"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8. CANCELAMENTO DO REGISTRO DO LICITANTE VENCEDOR E DOS PREÇOS REGISTRADOS  </w:t>
      </w:r>
    </w:p>
    <w:p w14:paraId="7E71110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8.1. O registro do FORNECEDOR será cancelado pelo GERENCIADOR, quando o FORNECEDOR:</w:t>
      </w:r>
      <w:bookmarkStart w:id="22" w:name="cancelamento_do_fornecedor"/>
      <w:bookmarkEnd w:id="22"/>
    </w:p>
    <w:p w14:paraId="52A74B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8.1.1 Descumprir as condições da ata de registro de preços, sem motivo justificado;</w:t>
      </w:r>
    </w:p>
    <w:p w14:paraId="76F7285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8.1.2. Não re</w:t>
      </w:r>
      <w:r w:rsidRPr="00694965">
        <w:rPr>
          <w:rFonts w:ascii="Century" w:eastAsia="Arial" w:hAnsi="Century"/>
          <w:color w:val="auto"/>
        </w:rPr>
        <w:t>ti</w:t>
      </w:r>
      <w:r w:rsidRPr="00694965">
        <w:rPr>
          <w:rFonts w:ascii="Century" w:hAnsi="Century"/>
          <w:color w:val="auto"/>
        </w:rPr>
        <w:t>rar a nota de empenho, ou instrumento equivalente, no prazo estabelecido pela Administração sem justificativa razoável;</w:t>
      </w:r>
    </w:p>
    <w:p w14:paraId="02D33354"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8.1.3. Não aceitar manter seu preço registrado, na hipótese prevista no artigo 27, § 2º, do Decreto nº 11.462, de 2023; ou</w:t>
      </w:r>
    </w:p>
    <w:p w14:paraId="7B64C71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8.1.4. Sofrer sanção prevista nos incisos III ou IV do caput do art. 156 da Lei nº 14.133, de 2021.</w:t>
      </w:r>
    </w:p>
    <w:p w14:paraId="64370304"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w:t>
      </w:r>
      <w:r w:rsidRPr="00694965">
        <w:rPr>
          <w:rFonts w:ascii="Century" w:hAnsi="Century"/>
          <w:color w:val="auto"/>
        </w:rPr>
        <w:lastRenderedPageBreak/>
        <w:t>mediante decisão fundamentada, decidir pela manutenção do registro de preços, vedadas contratações derivadas da ata enquanto perdurarem os efeitos da sanção.</w:t>
      </w:r>
    </w:p>
    <w:p w14:paraId="2D7BA7D1" w14:textId="0BF651D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8.2. O cancelamento de registros nas hipóteses previstas no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Na hipótese de cancelamento do registro do fornecedor, o órgão ou a entidade gerenciadora poderá convocar os licitantes que compõem o cadastro de reserva, observada a ordem de classificação.</w:t>
      </w:r>
    </w:p>
    <w:p w14:paraId="1E4179A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3" w:name="cancelamento_da_ata"/>
      <w:bookmarkEnd w:id="23"/>
      <w:r w:rsidRPr="00694965">
        <w:rPr>
          <w:rFonts w:ascii="Century" w:hAnsi="Century"/>
          <w:color w:val="auto"/>
        </w:rPr>
        <w:t xml:space="preserve"> </w:t>
      </w:r>
    </w:p>
    <w:p w14:paraId="50E5F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8.4.1. Por razão de interesse público;</w:t>
      </w:r>
    </w:p>
    <w:p w14:paraId="2142BA2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8.4.2. A pedido do fornecedor, decorrente de caso fortuito ou força maior; ou</w:t>
      </w:r>
    </w:p>
    <w:p w14:paraId="17ED7378"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9. DAS PENALIDADES </w:t>
      </w:r>
    </w:p>
    <w:p w14:paraId="6A00A5A1" w14:textId="77777777" w:rsidR="00916D13" w:rsidRPr="00694965" w:rsidRDefault="00916D13" w:rsidP="00694965">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694965">
        <w:rPr>
          <w:rFonts w:ascii="Century" w:eastAsia="Times New Roman" w:hAnsi="Century" w:cs="Arial"/>
          <w:sz w:val="20"/>
          <w:szCs w:val="20"/>
        </w:rPr>
        <w:t xml:space="preserve">9.1 Comete infração administrativa nos termos da </w:t>
      </w:r>
      <w:r w:rsidRPr="00694965">
        <w:rPr>
          <w:rFonts w:ascii="Century" w:hAnsi="Century" w:cs="Arial"/>
          <w:sz w:val="20"/>
          <w:szCs w:val="20"/>
        </w:rPr>
        <w:t>Lei nº 14.133, de 2021</w:t>
      </w:r>
      <w:r w:rsidRPr="00694965">
        <w:rPr>
          <w:rFonts w:ascii="Century" w:eastAsia="Times New Roman" w:hAnsi="Century" w:cs="Arial"/>
          <w:sz w:val="20"/>
          <w:szCs w:val="20"/>
        </w:rPr>
        <w:t>, a Contratada que:</w:t>
      </w:r>
    </w:p>
    <w:p w14:paraId="35DEF4D8"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a) der causa à inexecução parcial do contrato; </w:t>
      </w:r>
    </w:p>
    <w:p w14:paraId="4563D6C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c) der causa à inexecução total do contrato; </w:t>
      </w:r>
    </w:p>
    <w:p w14:paraId="14793DFF"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d) ensejar o retardamento da execução ou da entrega do objeto da contratação sem motivo justificado; </w:t>
      </w:r>
    </w:p>
    <w:p w14:paraId="0A4C122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e) apresentar documentação falsa ou prestar declaração falsa durante a execução do contrato;</w:t>
      </w:r>
    </w:p>
    <w:p w14:paraId="2360B2E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f) praticar ato fraudulento na execução do contrato; </w:t>
      </w:r>
    </w:p>
    <w:p w14:paraId="4FBB971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g) comportar-se de modo inidôneo ou cometer fraude de qualquer natureza; </w:t>
      </w:r>
    </w:p>
    <w:p w14:paraId="6A9F3087"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h) praticar ato lesivo previsto no art. 5º da Lei nº 12.846, de 1º de agosto de 2013 </w:t>
      </w:r>
    </w:p>
    <w:p w14:paraId="7815A49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9.2 Serão aplicadas ao contratado que incorrer nas infrações acima descritas as seguintes sanções:</w:t>
      </w:r>
    </w:p>
    <w:p w14:paraId="71578D1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 - </w:t>
      </w:r>
      <w:r w:rsidRPr="00694965">
        <w:rPr>
          <w:rFonts w:ascii="Century" w:hAnsi="Century" w:cs="Arial"/>
          <w:b/>
          <w:bCs/>
          <w:sz w:val="20"/>
          <w:szCs w:val="20"/>
        </w:rPr>
        <w:t>Advertência</w:t>
      </w:r>
      <w:r w:rsidRPr="00694965">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 - </w:t>
      </w:r>
      <w:r w:rsidRPr="00694965">
        <w:rPr>
          <w:rFonts w:ascii="Century" w:hAnsi="Century" w:cs="Arial"/>
          <w:b/>
          <w:bCs/>
          <w:sz w:val="20"/>
          <w:szCs w:val="20"/>
        </w:rPr>
        <w:t>Impedimento de licitar e contratar</w:t>
      </w:r>
      <w:r w:rsidRPr="00694965">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III - </w:t>
      </w:r>
      <w:r w:rsidRPr="00694965">
        <w:rPr>
          <w:rFonts w:ascii="Century" w:hAnsi="Century" w:cs="Arial"/>
          <w:b/>
          <w:bCs/>
          <w:sz w:val="20"/>
          <w:szCs w:val="20"/>
        </w:rPr>
        <w:t>Declaração de inidoneidade</w:t>
      </w:r>
      <w:r w:rsidRPr="00694965">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IV - </w:t>
      </w:r>
      <w:r w:rsidRPr="00694965">
        <w:rPr>
          <w:rFonts w:ascii="Century" w:hAnsi="Century" w:cs="Arial"/>
          <w:b/>
          <w:bCs/>
          <w:sz w:val="20"/>
          <w:szCs w:val="20"/>
        </w:rPr>
        <w:t>Multa</w:t>
      </w:r>
      <w:r w:rsidRPr="00694965">
        <w:rPr>
          <w:rFonts w:ascii="Century" w:hAnsi="Century" w:cs="Arial"/>
          <w:sz w:val="20"/>
          <w:szCs w:val="20"/>
        </w:rPr>
        <w:t xml:space="preserve">: </w:t>
      </w:r>
    </w:p>
    <w:p w14:paraId="1D0539C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a)</w:t>
      </w:r>
      <w:r w:rsidRPr="00694965">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cs="Arial"/>
          <w:sz w:val="20"/>
          <w:szCs w:val="20"/>
        </w:rPr>
        <w:t xml:space="preserve"> </w:t>
      </w:r>
    </w:p>
    <w:p w14:paraId="6C854B4C" w14:textId="77777777" w:rsidR="00916D13" w:rsidRPr="00694965" w:rsidRDefault="00916D13" w:rsidP="00694965">
      <w:pPr>
        <w:spacing w:after="0" w:line="240" w:lineRule="auto"/>
        <w:ind w:right="-1"/>
        <w:jc w:val="both"/>
        <w:rPr>
          <w:rFonts w:ascii="Century" w:eastAsia="Times New Roman" w:hAnsi="Century" w:cs="Arial"/>
          <w:sz w:val="20"/>
          <w:szCs w:val="20"/>
        </w:rPr>
      </w:pPr>
      <w:r w:rsidRPr="00694965">
        <w:rPr>
          <w:rFonts w:ascii="Century" w:hAnsi="Century" w:cs="Arial"/>
          <w:sz w:val="20"/>
          <w:szCs w:val="20"/>
        </w:rPr>
        <w:t>b)</w:t>
      </w:r>
      <w:r w:rsidRPr="00694965">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eastAsia="Times New Roman" w:hAnsi="Century" w:cs="Arial"/>
          <w:sz w:val="20"/>
          <w:szCs w:val="20"/>
        </w:rPr>
        <w:t xml:space="preserve">9.3 </w:t>
      </w:r>
      <w:r w:rsidRPr="00694965">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hAnsi="Century" w:cs="Arial"/>
          <w:sz w:val="20"/>
          <w:szCs w:val="20"/>
        </w:rPr>
        <w:lastRenderedPageBreak/>
        <w:t>9.4. Todas as sanções previstas neste Contrato poderão ser aplicadas cumulativamente com a multa (art. 156, §7º, da Lei nº 14.133, de 2021);</w:t>
      </w:r>
    </w:p>
    <w:p w14:paraId="5261C126"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694965" w:rsidRDefault="00916D13" w:rsidP="00694965">
      <w:pPr>
        <w:pBdr>
          <w:top w:val="nil"/>
          <w:left w:val="nil"/>
          <w:bottom w:val="nil"/>
          <w:right w:val="nil"/>
          <w:between w:val="nil"/>
        </w:pBdr>
        <w:spacing w:after="0" w:line="240" w:lineRule="auto"/>
        <w:ind w:right="-1" w:hanging="142"/>
        <w:jc w:val="both"/>
        <w:rPr>
          <w:rStyle w:val="Refdecomentrio"/>
          <w:rFonts w:ascii="Century" w:eastAsia="Times New Roman" w:hAnsi="Century" w:cs="Arial"/>
          <w:sz w:val="20"/>
          <w:szCs w:val="20"/>
        </w:rPr>
      </w:pPr>
      <w:r w:rsidRPr="00694965">
        <w:rPr>
          <w:rFonts w:ascii="Century" w:hAnsi="Century" w:cs="Arial"/>
          <w:sz w:val="20"/>
          <w:szCs w:val="20"/>
        </w:rPr>
        <w:t xml:space="preserve">9.5 </w:t>
      </w:r>
      <w:r w:rsidRPr="00694965">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694965" w:rsidRDefault="00916D13" w:rsidP="00694965">
      <w:pPr>
        <w:pStyle w:val="Nivel2"/>
        <w:spacing w:before="0" w:after="0" w:line="240" w:lineRule="auto"/>
        <w:rPr>
          <w:rFonts w:ascii="Century" w:hAnsi="Century"/>
          <w:color w:val="auto"/>
        </w:rPr>
      </w:pPr>
      <w:bookmarkStart w:id="24" w:name="_Hlk157364199"/>
      <w:r w:rsidRPr="00694965">
        <w:rPr>
          <w:rFonts w:ascii="Century" w:hAnsi="Century"/>
          <w:color w:val="auto"/>
        </w:rPr>
        <w:t xml:space="preserve">9.6. O descumprimento da Ata de Registro de Preços ensejará aplicação das penalidades estabelecidas </w:t>
      </w:r>
      <w:r w:rsidRPr="00694965">
        <w:rPr>
          <w:rFonts w:ascii="Century" w:hAnsi="Century"/>
          <w:i/>
          <w:color w:val="auto"/>
        </w:rPr>
        <w:t xml:space="preserve">no edital </w:t>
      </w:r>
    </w:p>
    <w:p w14:paraId="15AF7A2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4"/>
    </w:p>
    <w:p w14:paraId="4D21009B"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10. DO PREÇO REGISTRADO E DA DOTAÇÃO ORÇAMENTÁRIA</w:t>
      </w:r>
    </w:p>
    <w:p w14:paraId="062107C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10.1. O preço registrado da presente Ata é de R$ XX (XXXXXXXX);</w:t>
      </w:r>
    </w:p>
    <w:p w14:paraId="3C347CD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11. NEGOCIAÇÃO DE PREÇOS REGISTRADOS</w:t>
      </w:r>
    </w:p>
    <w:p w14:paraId="0FB29EE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11.1. Na hipótese de o preço registrado tornar-se superior ao preço pra</w:t>
      </w:r>
      <w:r w:rsidRPr="00694965">
        <w:rPr>
          <w:rFonts w:ascii="Century" w:eastAsia="Calibri" w:hAnsi="Century"/>
          <w:color w:val="auto"/>
        </w:rPr>
        <w:t>ti</w:t>
      </w:r>
      <w:r w:rsidRPr="00694965">
        <w:rPr>
          <w:rFonts w:ascii="Century" w:hAnsi="Century"/>
          <w:color w:val="auto"/>
        </w:rPr>
        <w:t>cado no mercado por mo</w:t>
      </w:r>
      <w:r w:rsidRPr="00694965">
        <w:rPr>
          <w:rFonts w:ascii="Century" w:eastAsia="Calibri" w:hAnsi="Century"/>
          <w:color w:val="auto"/>
        </w:rPr>
        <w:t>ti</w:t>
      </w:r>
      <w:r w:rsidRPr="00694965">
        <w:rPr>
          <w:rFonts w:ascii="Century" w:hAnsi="Century"/>
          <w:color w:val="auto"/>
        </w:rPr>
        <w:t>vo superveniente, o órgão ou en</w:t>
      </w:r>
      <w:r w:rsidRPr="00694965">
        <w:rPr>
          <w:rFonts w:ascii="Century" w:eastAsia="Calibri" w:hAnsi="Century"/>
          <w:color w:val="auto"/>
        </w:rPr>
        <w:t>ti</w:t>
      </w:r>
      <w:r w:rsidRPr="00694965">
        <w:rPr>
          <w:rFonts w:ascii="Century" w:hAnsi="Century"/>
          <w:color w:val="auto"/>
        </w:rPr>
        <w:t>dade gerenciadora convocará o fornecedor para negociar a redução do preço registrado.</w:t>
      </w:r>
    </w:p>
    <w:p w14:paraId="52863BD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11.1.1. Caso não aceite reduzir seu preço aos valores pra</w:t>
      </w:r>
      <w:r w:rsidRPr="00694965">
        <w:rPr>
          <w:rFonts w:ascii="Century" w:eastAsia="Calibri" w:hAnsi="Century"/>
          <w:color w:val="auto"/>
        </w:rPr>
        <w:t>ti</w:t>
      </w:r>
      <w:r w:rsidRPr="00694965">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11.1.3. Se não obtiver êxito nas negociações, o órgão ou en</w:t>
      </w:r>
      <w:r w:rsidRPr="00694965">
        <w:rPr>
          <w:rFonts w:ascii="Century" w:eastAsia="Calibri" w:hAnsi="Century"/>
          <w:color w:val="auto"/>
        </w:rPr>
        <w:t>tid</w:t>
      </w:r>
      <w:r w:rsidRPr="00694965">
        <w:rPr>
          <w:rFonts w:ascii="Century" w:hAnsi="Century"/>
          <w:color w:val="auto"/>
        </w:rPr>
        <w:t>ade gerenciadora procederá ao cancelamento da ata de registro de preços, adotando as medidas cabíveis para obtenção de contratação mais vantajosa.</w:t>
      </w:r>
      <w:bookmarkStart w:id="25" w:name="reducao_preco_mercado_negociacao_frustra"/>
      <w:bookmarkEnd w:id="25"/>
    </w:p>
    <w:p w14:paraId="57C41A3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11.1.4. Na hipótese de redução do preço registrado, o gerenciador comunicará aos órgãos e às en</w:t>
      </w:r>
      <w:r w:rsidRPr="00694965">
        <w:rPr>
          <w:rFonts w:ascii="Century" w:eastAsia="Calibri" w:hAnsi="Century"/>
          <w:color w:val="auto"/>
        </w:rPr>
        <w:t>ti</w:t>
      </w:r>
      <w:r w:rsidRPr="00694965">
        <w:rPr>
          <w:rFonts w:ascii="Century" w:hAnsi="Century"/>
          <w:color w:val="auto"/>
        </w:rPr>
        <w:t xml:space="preserve">dades que </w:t>
      </w:r>
      <w:r w:rsidRPr="00694965">
        <w:rPr>
          <w:rFonts w:ascii="Century" w:eastAsia="Calibri" w:hAnsi="Century"/>
          <w:color w:val="auto"/>
        </w:rPr>
        <w:t>ti</w:t>
      </w:r>
      <w:r w:rsidRPr="00694965">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11.2. Na hipótese de o preço de mercado tornar-se superior ao preço registrado e o fornecedor não poder cumprir as obrigações estabelecidas na ata, será facultado ao fornecedor requerer ao </w:t>
      </w:r>
      <w:r w:rsidRPr="00694965">
        <w:rPr>
          <w:rFonts w:ascii="Century" w:hAnsi="Century"/>
          <w:color w:val="auto"/>
        </w:rPr>
        <w:lastRenderedPageBreak/>
        <w:t>gerenciador a alteração do preço registrado, mediante comprovação de fato superveniente que supostamente o impossibilite de cumprir o compromisso.</w:t>
      </w:r>
      <w:bookmarkStart w:id="26" w:name="hipotese_preco_mercado_maior"/>
      <w:bookmarkEnd w:id="26"/>
    </w:p>
    <w:p w14:paraId="2725691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27" w:name="prova_preco_mercado_maior"/>
      <w:bookmarkEnd w:id="27"/>
    </w:p>
    <w:p w14:paraId="613D3ED7" w14:textId="53F06DA2"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11.2.2. Na hipótese de não comprovação da existência de fato superveniente que inviabilize o preço registrado, o pedido será indeferido pelo órgão ou en</w:t>
      </w:r>
      <w:r w:rsidRPr="00694965">
        <w:rPr>
          <w:rFonts w:ascii="Century" w:eastAsia="Calibri" w:hAnsi="Century"/>
          <w:color w:val="auto"/>
        </w:rPr>
        <w:t>ti</w:t>
      </w:r>
      <w:r w:rsidRPr="00694965">
        <w:rPr>
          <w:rFonts w:ascii="Century" w:hAnsi="Century"/>
          <w:color w:val="auto"/>
        </w:rPr>
        <w:t xml:space="preserve">dade gerenciadora e o fornecedor deverá cumprir as obrigações estabelecidas na ata, sob pena de cancelamento do seu registro, nos termos do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sem prejuízo das sanções previstas na Lei nº 14.133, de 2021, e na legislação aplicável.</w:t>
      </w:r>
      <w:bookmarkStart w:id="28" w:name="nao_comprovacao_majoracao_mercado"/>
      <w:bookmarkEnd w:id="28"/>
    </w:p>
    <w:p w14:paraId="05A0B3B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38DB87DB"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11.4. Se não obtiver êxito nas negociações, o órgão ou entidade gerenciadora procederá ao cancelamento da ata de registro de preços, nos termos do item </w:t>
      </w:r>
      <w:r w:rsidRPr="00694965">
        <w:rPr>
          <w:rFonts w:ascii="Century" w:hAnsi="Century"/>
          <w:color w:val="auto"/>
        </w:rPr>
        <w:fldChar w:fldCharType="begin"/>
      </w:r>
      <w:r w:rsidRPr="00694965">
        <w:rPr>
          <w:rFonts w:ascii="Century" w:hAnsi="Century"/>
          <w:color w:val="auto"/>
        </w:rPr>
        <w:instrText xml:space="preserve"> REF cancelamento_da_ata \r \h  \* MERGEFORMAT </w:instrText>
      </w:r>
      <w:r w:rsidRPr="00694965">
        <w:rPr>
          <w:rFonts w:ascii="Century" w:hAnsi="Century"/>
          <w:color w:val="auto"/>
        </w:rPr>
      </w:r>
      <w:r w:rsidRPr="00694965">
        <w:rPr>
          <w:rFonts w:ascii="Century" w:hAnsi="Century"/>
          <w:color w:val="auto"/>
        </w:rPr>
        <w:fldChar w:fldCharType="separate"/>
      </w:r>
      <w:r w:rsidR="00F66253">
        <w:rPr>
          <w:rFonts w:ascii="Century" w:hAnsi="Century"/>
          <w:color w:val="auto"/>
        </w:rPr>
        <w:t>0</w:t>
      </w:r>
      <w:r w:rsidRPr="00694965">
        <w:rPr>
          <w:rFonts w:ascii="Century" w:hAnsi="Century"/>
          <w:color w:val="auto"/>
        </w:rPr>
        <w:fldChar w:fldCharType="end"/>
      </w:r>
      <w:r w:rsidRPr="00694965">
        <w:rPr>
          <w:rFonts w:ascii="Century" w:hAnsi="Century"/>
          <w:color w:val="auto"/>
        </w:rPr>
        <w:t>, e adotará as medidas cabíveis para a obtenção da contratação mais vantajosa.</w:t>
      </w:r>
      <w:bookmarkStart w:id="29" w:name="majora_preco_mercado_negociacao_frustra"/>
      <w:bookmarkEnd w:id="29"/>
    </w:p>
    <w:p w14:paraId="38B2F95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11.5. Na hipótese de comprovação da majoração do preço de mercado que inviabilize o preço registrado, conforme previsto no item 12.2 e no item 12.2.1, o órgão ou en</w:t>
      </w:r>
      <w:r w:rsidRPr="00694965">
        <w:rPr>
          <w:rFonts w:ascii="Century" w:eastAsia="Calibri" w:hAnsi="Century"/>
          <w:color w:val="auto"/>
        </w:rPr>
        <w:t>ti</w:t>
      </w:r>
      <w:r w:rsidRPr="00694965">
        <w:rPr>
          <w:rFonts w:ascii="Century" w:hAnsi="Century"/>
          <w:color w:val="auto"/>
        </w:rPr>
        <w:t>dade gerenciadora atualizará o preço registrado, de acordo com a realidade dos valores praticados pelo mercado.</w:t>
      </w:r>
    </w:p>
    <w:p w14:paraId="45137E8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11.6. O órgão gerenciador comunicará aos órgãos participantes que </w:t>
      </w:r>
      <w:r w:rsidRPr="00694965">
        <w:rPr>
          <w:rFonts w:ascii="Century" w:eastAsia="Calibri" w:hAnsi="Century"/>
          <w:color w:val="auto"/>
        </w:rPr>
        <w:t>ti</w:t>
      </w:r>
      <w:r w:rsidRPr="00694965">
        <w:rPr>
          <w:rFonts w:ascii="Century" w:hAnsi="Century"/>
          <w:color w:val="auto"/>
        </w:rPr>
        <w:t>verem firmado contratos decorrentes da ata de registro de preços sobre a efe</w:t>
      </w:r>
      <w:r w:rsidRPr="00694965">
        <w:rPr>
          <w:rFonts w:ascii="Century" w:eastAsia="Calibri" w:hAnsi="Century"/>
          <w:color w:val="auto"/>
        </w:rPr>
        <w:t>ti</w:t>
      </w:r>
      <w:r w:rsidRPr="00694965">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12. REMANEJAMENTO DAS QUANTIDADES REGISTRADAS NA ATA DE REGISTRO DE PREÇOS </w:t>
      </w:r>
    </w:p>
    <w:p w14:paraId="29051A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12.1. As quan</w:t>
      </w:r>
      <w:r w:rsidRPr="00694965">
        <w:rPr>
          <w:rFonts w:ascii="Century" w:eastAsia="Arial" w:hAnsi="Century"/>
          <w:color w:val="auto"/>
        </w:rPr>
        <w:t>ti</w:t>
      </w:r>
      <w:r w:rsidRPr="00694965">
        <w:rPr>
          <w:rFonts w:ascii="Century" w:hAnsi="Century"/>
          <w:color w:val="auto"/>
        </w:rPr>
        <w:t>dades previstas para os itens com preços registrados nas atas de registro de preços poderão ser remanejadas pelo órgão ou en</w:t>
      </w:r>
      <w:r w:rsidRPr="00694965">
        <w:rPr>
          <w:rFonts w:ascii="Century" w:eastAsia="Arial" w:hAnsi="Century"/>
          <w:color w:val="auto"/>
        </w:rPr>
        <w:t>ti</w:t>
      </w:r>
      <w:r w:rsidRPr="00694965">
        <w:rPr>
          <w:rFonts w:ascii="Century" w:hAnsi="Century"/>
          <w:color w:val="auto"/>
        </w:rPr>
        <w:t>dade gerenciadora entre os órgãos ou as en</w:t>
      </w:r>
      <w:r w:rsidRPr="00694965">
        <w:rPr>
          <w:rFonts w:ascii="Century" w:eastAsia="Arial" w:hAnsi="Century"/>
          <w:color w:val="auto"/>
        </w:rPr>
        <w:t>ti</w:t>
      </w:r>
      <w:r w:rsidRPr="00694965">
        <w:rPr>
          <w:rFonts w:ascii="Century" w:hAnsi="Century"/>
          <w:color w:val="auto"/>
        </w:rPr>
        <w:t>dades par</w:t>
      </w:r>
      <w:r w:rsidRPr="00694965">
        <w:rPr>
          <w:rFonts w:ascii="Century" w:eastAsia="Arial" w:hAnsi="Century"/>
          <w:color w:val="auto"/>
        </w:rPr>
        <w:t>ti</w:t>
      </w:r>
      <w:r w:rsidRPr="00694965">
        <w:rPr>
          <w:rFonts w:ascii="Century" w:hAnsi="Century"/>
          <w:color w:val="auto"/>
        </w:rPr>
        <w:t>cipantes e não par</w:t>
      </w:r>
      <w:r w:rsidRPr="00694965">
        <w:rPr>
          <w:rFonts w:ascii="Century" w:eastAsia="Arial" w:hAnsi="Century"/>
          <w:color w:val="auto"/>
        </w:rPr>
        <w:t>ti</w:t>
      </w:r>
      <w:r w:rsidRPr="00694965">
        <w:rPr>
          <w:rFonts w:ascii="Century" w:hAnsi="Century"/>
          <w:color w:val="auto"/>
        </w:rPr>
        <w:t>cipantes do registro de preços.</w:t>
      </w:r>
    </w:p>
    <w:p w14:paraId="43D841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remanejamento somente poderá ser feito:</w:t>
      </w:r>
    </w:p>
    <w:p w14:paraId="5A53DBC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12.2.1.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ou</w:t>
      </w:r>
    </w:p>
    <w:p w14:paraId="5E22421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12.2.2.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entidade não participante.</w:t>
      </w:r>
    </w:p>
    <w:p w14:paraId="634D86E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O órgão ou en</w:t>
      </w:r>
      <w:r w:rsidRPr="00694965">
        <w:rPr>
          <w:rFonts w:ascii="Century" w:eastAsia="Arial" w:hAnsi="Century"/>
          <w:color w:val="auto"/>
        </w:rPr>
        <w:t>ti</w:t>
      </w:r>
      <w:r w:rsidRPr="00694965">
        <w:rPr>
          <w:rFonts w:ascii="Century" w:hAnsi="Century"/>
          <w:color w:val="auto"/>
        </w:rPr>
        <w:t>dade gerenciadora que tiver es</w:t>
      </w:r>
      <w:r w:rsidRPr="00694965">
        <w:rPr>
          <w:rFonts w:ascii="Century" w:eastAsia="Arial" w:hAnsi="Century"/>
          <w:color w:val="auto"/>
        </w:rPr>
        <w:t>ti</w:t>
      </w:r>
      <w:r w:rsidRPr="00694965">
        <w:rPr>
          <w:rFonts w:ascii="Century" w:hAnsi="Century"/>
          <w:color w:val="auto"/>
        </w:rPr>
        <w:t>mado as quan</w:t>
      </w:r>
      <w:r w:rsidRPr="00694965">
        <w:rPr>
          <w:rFonts w:ascii="Century" w:eastAsia="Arial" w:hAnsi="Century"/>
          <w:color w:val="auto"/>
        </w:rPr>
        <w:t>ti</w:t>
      </w:r>
      <w:r w:rsidRPr="00694965">
        <w:rPr>
          <w:rFonts w:ascii="Century" w:hAnsi="Century"/>
          <w:color w:val="auto"/>
        </w:rPr>
        <w:t>dades que pretende contratar será considerado participante para efeito do remanejamento.</w:t>
      </w:r>
      <w:bookmarkStart w:id="30" w:name="gerenciador_estimador_é_partic_em_remane"/>
      <w:bookmarkEnd w:id="30"/>
    </w:p>
    <w:p w14:paraId="303D280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12.4. Na hipótese de remanejamento de órgão ou entidade par</w:t>
      </w:r>
      <w:r w:rsidRPr="00694965">
        <w:rPr>
          <w:rFonts w:ascii="Century" w:eastAsia="Arial" w:hAnsi="Century"/>
          <w:color w:val="auto"/>
        </w:rPr>
        <w:t>ti</w:t>
      </w:r>
      <w:r w:rsidRPr="00694965">
        <w:rPr>
          <w:rFonts w:ascii="Century" w:hAnsi="Century"/>
          <w:color w:val="auto"/>
        </w:rPr>
        <w:t>cipante para órgão ou entidade não participante, serão observados os limites previstos no art. 32 do Decreto nº 11.462, de 2023.</w:t>
      </w:r>
    </w:p>
    <w:p w14:paraId="3534914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12.5. Competirá ao órgão ou à en</w:t>
      </w:r>
      <w:r w:rsidRPr="00694965">
        <w:rPr>
          <w:rFonts w:ascii="Century" w:eastAsia="Arial" w:hAnsi="Century"/>
          <w:color w:val="auto"/>
        </w:rPr>
        <w:t>ti</w:t>
      </w:r>
      <w:r w:rsidRPr="00694965">
        <w:rPr>
          <w:rFonts w:ascii="Century" w:hAnsi="Century"/>
          <w:color w:val="auto"/>
        </w:rPr>
        <w:t>dade gerenciadora autorizar o remanejamento solicitado, com a redução do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 inicialmente informado pelo órgão ou pela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desde que haja prévia anuência do órgão ou da en</w:t>
      </w:r>
      <w:r w:rsidRPr="00694965">
        <w:rPr>
          <w:rFonts w:ascii="Century" w:eastAsia="Arial" w:hAnsi="Century"/>
          <w:color w:val="auto"/>
        </w:rPr>
        <w:t>ti</w:t>
      </w:r>
      <w:r w:rsidRPr="00694965">
        <w:rPr>
          <w:rFonts w:ascii="Century" w:hAnsi="Century"/>
          <w:color w:val="auto"/>
        </w:rPr>
        <w:t>dade que sofrer redução dos quantitativos informados.</w:t>
      </w:r>
    </w:p>
    <w:p w14:paraId="3CB5D4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12.6. Caso o remanejamento seja feito entre órgãos ou en</w:t>
      </w:r>
      <w:r w:rsidRPr="00694965">
        <w:rPr>
          <w:rFonts w:ascii="Century" w:eastAsia="Arial" w:hAnsi="Century"/>
          <w:color w:val="auto"/>
        </w:rPr>
        <w:t>ti</w:t>
      </w:r>
      <w:r w:rsidRPr="00694965">
        <w:rPr>
          <w:rFonts w:ascii="Century" w:hAnsi="Century"/>
          <w:color w:val="auto"/>
        </w:rPr>
        <w:t>dades dos Estados, do Distrito Federal ou de Municípios dis</w:t>
      </w:r>
      <w:r w:rsidRPr="00694965">
        <w:rPr>
          <w:rFonts w:ascii="Century" w:eastAsia="Arial" w:hAnsi="Century"/>
          <w:color w:val="auto"/>
        </w:rPr>
        <w:t>ti</w:t>
      </w:r>
      <w:r w:rsidRPr="00694965">
        <w:rPr>
          <w:rFonts w:ascii="Century" w:hAnsi="Century"/>
          <w:color w:val="auto"/>
        </w:rPr>
        <w:t>ntos, caberá ao fornecedor beneficiário da ata de registro de preços, observadas as condições nela estabelecidas, optar pela aceitação ou não do fornecimento decorrente do remanejamento dos itens.</w:t>
      </w:r>
    </w:p>
    <w:p w14:paraId="26B5EE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12.7. Na hipótese da compra centralizada, não havendo indicação pelo órgão ou pela en</w:t>
      </w:r>
      <w:r w:rsidRPr="00694965">
        <w:rPr>
          <w:rFonts w:ascii="Century" w:eastAsia="Arial" w:hAnsi="Century"/>
          <w:color w:val="auto"/>
        </w:rPr>
        <w:t>ti</w:t>
      </w:r>
      <w:r w:rsidRPr="00694965">
        <w:rPr>
          <w:rFonts w:ascii="Century" w:hAnsi="Century"/>
          <w:color w:val="auto"/>
        </w:rPr>
        <w:t>dade gerenciadora, dos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vos dos par</w:t>
      </w:r>
      <w:r w:rsidRPr="00694965">
        <w:rPr>
          <w:rFonts w:ascii="Century" w:eastAsia="Arial" w:hAnsi="Century"/>
          <w:color w:val="auto"/>
        </w:rPr>
        <w:t>ti</w:t>
      </w:r>
      <w:r w:rsidRPr="00694965">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13. DA FISCALIZAÇÃO</w:t>
      </w:r>
    </w:p>
    <w:p w14:paraId="558A38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lastRenderedPageBreak/>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14. CONDIÇÕES GERAIS E DIVULGAÇÃO </w:t>
      </w:r>
    </w:p>
    <w:p w14:paraId="6C71680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694965">
        <w:rPr>
          <w:rFonts w:ascii="Century" w:hAnsi="Century"/>
          <w:iCs/>
          <w:color w:val="auto"/>
        </w:rPr>
        <w:t>AO EDITAL.</w:t>
      </w:r>
    </w:p>
    <w:p w14:paraId="55B021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694965" w:rsidRDefault="00916D13" w:rsidP="00694965">
      <w:pPr>
        <w:widowControl w:val="0"/>
        <w:autoSpaceDE w:val="0"/>
        <w:autoSpaceDN w:val="0"/>
        <w:adjustRightInd w:val="0"/>
        <w:spacing w:after="0" w:line="240" w:lineRule="auto"/>
        <w:jc w:val="both"/>
        <w:rPr>
          <w:rFonts w:ascii="Century" w:hAnsi="Century" w:cs="Arial"/>
          <w:i/>
          <w:iCs/>
          <w:sz w:val="20"/>
          <w:szCs w:val="20"/>
        </w:rPr>
      </w:pPr>
      <w:r w:rsidRPr="00694965">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CE3FFCD" w14:textId="7796286D"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Rio Largo/AL, XX de XXXXX de 202</w:t>
      </w:r>
      <w:r w:rsidR="00431902">
        <w:rPr>
          <w:rFonts w:ascii="Century" w:hAnsi="Century" w:cs="Arial"/>
          <w:sz w:val="20"/>
          <w:szCs w:val="20"/>
        </w:rPr>
        <w:t>6</w:t>
      </w:r>
      <w:r w:rsidRPr="00694965">
        <w:rPr>
          <w:rFonts w:ascii="Century" w:hAnsi="Century" w:cs="Arial"/>
          <w:sz w:val="20"/>
          <w:szCs w:val="20"/>
        </w:rPr>
        <w:t>.</w:t>
      </w:r>
    </w:p>
    <w:p w14:paraId="21D91E76"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w:t>
      </w:r>
    </w:p>
    <w:p w14:paraId="2172572E"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Representante legal do órgão gerenciador</w:t>
      </w:r>
    </w:p>
    <w:p w14:paraId="3A875009"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_________________________________</w:t>
      </w:r>
    </w:p>
    <w:p w14:paraId="74163851"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Representante(s) legal(is) do(s) fornecedor(s) registrado(s)</w:t>
      </w:r>
    </w:p>
    <w:p w14:paraId="137B6D78"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p>
    <w:p w14:paraId="5E4F5DD3"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1D3277E0"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6BED7193" w14:textId="77777777" w:rsidR="00B558E5" w:rsidRPr="00694965" w:rsidRDefault="00B558E5" w:rsidP="00694965">
      <w:pPr>
        <w:spacing w:after="0" w:line="240" w:lineRule="auto"/>
        <w:rPr>
          <w:rFonts w:ascii="Century" w:hAnsi="Century" w:cs="Tahoma"/>
          <w:b/>
          <w:sz w:val="20"/>
          <w:szCs w:val="20"/>
        </w:rPr>
      </w:pPr>
      <w:r w:rsidRPr="00694965">
        <w:rPr>
          <w:rFonts w:ascii="Century" w:hAnsi="Century" w:cs="Tahoma"/>
          <w:b/>
          <w:sz w:val="20"/>
          <w:szCs w:val="20"/>
        </w:rPr>
        <w:br w:type="page"/>
      </w:r>
    </w:p>
    <w:p w14:paraId="195FBAB1" w14:textId="68866C2E"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lastRenderedPageBreak/>
        <w:t xml:space="preserve">PREGÃO ELETRÔNICO Nº </w:t>
      </w:r>
      <w:r w:rsidR="0014554D">
        <w:rPr>
          <w:rFonts w:ascii="Century" w:hAnsi="Century" w:cs="Tahoma"/>
          <w:b/>
          <w:sz w:val="20"/>
          <w:szCs w:val="20"/>
        </w:rPr>
        <w:t>90015</w:t>
      </w:r>
      <w:r w:rsidRPr="00694965">
        <w:rPr>
          <w:rFonts w:ascii="Century" w:hAnsi="Century" w:cs="Tahoma"/>
          <w:b/>
          <w:sz w:val="20"/>
          <w:szCs w:val="20"/>
        </w:rPr>
        <w:t>/202</w:t>
      </w:r>
      <w:r w:rsidR="00431902">
        <w:rPr>
          <w:rFonts w:ascii="Century" w:hAnsi="Century" w:cs="Tahoma"/>
          <w:b/>
          <w:sz w:val="20"/>
          <w:szCs w:val="20"/>
        </w:rPr>
        <w:t>6</w:t>
      </w:r>
    </w:p>
    <w:p w14:paraId="0889DCDD" w14:textId="77777777"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t>ANEXO III</w:t>
      </w:r>
    </w:p>
    <w:p w14:paraId="2BEAC57B" w14:textId="4238D7C2" w:rsidR="00916D13" w:rsidRPr="00694965" w:rsidRDefault="00916D13" w:rsidP="00694965">
      <w:pPr>
        <w:spacing w:after="0" w:line="240" w:lineRule="auto"/>
        <w:jc w:val="center"/>
        <w:rPr>
          <w:rFonts w:ascii="Century" w:hAnsi="Century" w:cs="Tahoma"/>
          <w:b/>
          <w:bCs/>
          <w:sz w:val="20"/>
          <w:szCs w:val="20"/>
        </w:rPr>
      </w:pPr>
      <w:r w:rsidRPr="00694965">
        <w:rPr>
          <w:rFonts w:ascii="Century" w:hAnsi="Century" w:cs="Tahoma"/>
          <w:b/>
          <w:bCs/>
          <w:sz w:val="20"/>
          <w:szCs w:val="20"/>
        </w:rPr>
        <w:t>MINUTA DE CONTRATO N° XXX/202</w:t>
      </w:r>
      <w:r w:rsidR="00431902">
        <w:rPr>
          <w:rFonts w:ascii="Century" w:hAnsi="Century" w:cs="Tahoma"/>
          <w:b/>
          <w:bCs/>
          <w:sz w:val="20"/>
          <w:szCs w:val="20"/>
        </w:rPr>
        <w:t>6</w:t>
      </w:r>
    </w:p>
    <w:p w14:paraId="68A6C630" w14:textId="77777777" w:rsidR="00916D13" w:rsidRPr="00694965" w:rsidRDefault="00916D13" w:rsidP="00694965">
      <w:pPr>
        <w:spacing w:after="0" w:line="240" w:lineRule="auto"/>
        <w:jc w:val="center"/>
        <w:rPr>
          <w:rFonts w:ascii="Century" w:hAnsi="Century" w:cs="Tahoma"/>
          <w:b/>
          <w:bCs/>
          <w:sz w:val="20"/>
          <w:szCs w:val="20"/>
        </w:rPr>
      </w:pPr>
    </w:p>
    <w:p w14:paraId="610E1CB7" w14:textId="77777777" w:rsidR="00916D13" w:rsidRPr="00694965" w:rsidRDefault="00916D13" w:rsidP="00694965">
      <w:pPr>
        <w:pStyle w:val="Prembulo"/>
        <w:spacing w:before="0" w:after="0" w:line="240" w:lineRule="auto"/>
        <w:ind w:left="0"/>
        <w:rPr>
          <w:rFonts w:ascii="Century" w:hAnsi="Century"/>
          <w:bCs w:val="0"/>
        </w:rPr>
      </w:pPr>
      <w:r w:rsidRPr="00694965">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694965" w:rsidRDefault="00916D13" w:rsidP="00694965">
      <w:pPr>
        <w:pStyle w:val="Prembulo"/>
        <w:spacing w:before="0" w:after="0" w:line="240" w:lineRule="auto"/>
        <w:ind w:left="0"/>
        <w:rPr>
          <w:rFonts w:ascii="Century" w:hAnsi="Century"/>
          <w:bCs w:val="0"/>
        </w:rPr>
      </w:pPr>
    </w:p>
    <w:p w14:paraId="79E956E7" w14:textId="77777777" w:rsidR="00916D13" w:rsidRPr="00694965" w:rsidRDefault="00916D13" w:rsidP="00694965">
      <w:pPr>
        <w:spacing w:after="0" w:line="240" w:lineRule="auto"/>
        <w:ind w:firstLine="1418"/>
        <w:jc w:val="both"/>
        <w:rPr>
          <w:rFonts w:ascii="Century" w:eastAsia="Arial" w:hAnsi="Century" w:cs="Arial"/>
          <w:sz w:val="20"/>
          <w:szCs w:val="20"/>
        </w:rPr>
      </w:pPr>
      <w:r w:rsidRPr="00694965">
        <w:rPr>
          <w:rFonts w:ascii="Century" w:hAnsi="Century" w:cs="Arial"/>
          <w:b/>
          <w:sz w:val="20"/>
          <w:szCs w:val="20"/>
        </w:rPr>
        <w:t xml:space="preserve"> PREFEITURA MUNICIPAL DE RIO LARGO, ESTADO DE ALAGOAS, </w:t>
      </w:r>
      <w:r w:rsidRPr="00694965">
        <w:rPr>
          <w:rFonts w:ascii="Century" w:hAnsi="Century" w:cs="Arial"/>
          <w:sz w:val="20"/>
          <w:szCs w:val="20"/>
        </w:rPr>
        <w:t xml:space="preserve">Pessoa Jurídica de Direito Público, sob CNPJ n° 12.200.168/0001-20, </w:t>
      </w:r>
      <w:r w:rsidRPr="00694965">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694965">
        <w:rPr>
          <w:rFonts w:ascii="Century" w:eastAsia="Arial" w:hAnsi="Century" w:cs="Arial"/>
          <w:b/>
          <w:bCs/>
          <w:sz w:val="20"/>
          <w:szCs w:val="20"/>
        </w:rPr>
        <w:t>CONTRATANTE</w:t>
      </w:r>
      <w:r w:rsidRPr="00694965">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694965">
        <w:rPr>
          <w:rFonts w:ascii="Century" w:eastAsia="Arial" w:hAnsi="Century" w:cs="Arial"/>
          <w:b/>
          <w:bCs/>
          <w:sz w:val="20"/>
          <w:szCs w:val="20"/>
        </w:rPr>
        <w:t>OU</w:t>
      </w:r>
      <w:r w:rsidRPr="00694965">
        <w:rPr>
          <w:rFonts w:ascii="Century" w:eastAsia="Arial" w:hAnsi="Century" w:cs="Arial"/>
          <w:sz w:val="20"/>
          <w:szCs w:val="20"/>
        </w:rPr>
        <w:t xml:space="preserve"> procuração apresentada nos autos, tendo em vista o que consta no Processo nº XXXXXXXXXXXXXXXXXXXX e em observância às disposições da </w:t>
      </w:r>
      <w:hyperlink r:id="rId41" w:history="1">
        <w:r w:rsidRPr="00694965">
          <w:rPr>
            <w:rStyle w:val="Hyperlink"/>
            <w:rFonts w:ascii="Century" w:eastAsia="Arial" w:hAnsi="Century" w:cs="Arial"/>
            <w:sz w:val="20"/>
            <w:szCs w:val="20"/>
          </w:rPr>
          <w:t>Lei nº 14.133, de 1º de abril de 2021</w:t>
        </w:r>
      </w:hyperlink>
      <w:r w:rsidRPr="00694965">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694965" w:rsidRDefault="00916D13" w:rsidP="00694965">
      <w:pPr>
        <w:shd w:val="clear" w:color="auto" w:fill="D9E2F3"/>
        <w:spacing w:after="0" w:line="240" w:lineRule="auto"/>
        <w:rPr>
          <w:rFonts w:ascii="Century" w:hAnsi="Century" w:cs="Arial"/>
          <w:b/>
          <w:sz w:val="20"/>
          <w:szCs w:val="20"/>
        </w:rPr>
      </w:pPr>
      <w:r w:rsidRPr="00694965">
        <w:rPr>
          <w:rFonts w:ascii="Century" w:hAnsi="Century" w:cs="Arial"/>
          <w:b/>
          <w:sz w:val="20"/>
          <w:szCs w:val="20"/>
        </w:rPr>
        <w:t xml:space="preserve">CLÁUSULA PRIMEIRA – OBJETO </w:t>
      </w:r>
    </w:p>
    <w:p w14:paraId="2F9C1004"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 objeto do presente instrumento é a contratação de xxxxxxxxxxx, nas condições estabelecidas no Termo de Referência.</w:t>
      </w:r>
    </w:p>
    <w:p w14:paraId="111F3223"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694965"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TOTAL</w:t>
            </w:r>
          </w:p>
        </w:tc>
      </w:tr>
      <w:tr w:rsidR="00916D13" w:rsidRPr="00694965"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694965" w:rsidRDefault="00916D13" w:rsidP="00694965">
            <w:pPr>
              <w:widowControl w:val="0"/>
              <w:spacing w:after="0" w:line="240" w:lineRule="auto"/>
              <w:jc w:val="center"/>
              <w:rPr>
                <w:rFonts w:ascii="Century" w:eastAsia="Arial" w:hAnsi="Century" w:cs="Arial"/>
                <w:b/>
                <w:bCs/>
                <w:sz w:val="20"/>
                <w:szCs w:val="20"/>
              </w:rPr>
            </w:pPr>
            <w:r w:rsidRPr="00694965">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694965" w:rsidRDefault="00916D13" w:rsidP="00694965">
            <w:pPr>
              <w:widowControl w:val="0"/>
              <w:spacing w:after="0" w:line="240"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694965" w:rsidRDefault="00916D13" w:rsidP="00694965">
            <w:pPr>
              <w:widowControl w:val="0"/>
              <w:spacing w:after="0" w:line="240"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694965" w:rsidRDefault="00916D13" w:rsidP="00694965">
            <w:pPr>
              <w:widowControl w:val="0"/>
              <w:spacing w:after="0" w:line="240"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694965" w:rsidRDefault="00916D13" w:rsidP="00694965">
            <w:pPr>
              <w:widowControl w:val="0"/>
              <w:spacing w:after="0" w:line="240" w:lineRule="auto"/>
              <w:rPr>
                <w:rFonts w:ascii="Century" w:eastAsia="Arial" w:hAnsi="Century" w:cs="Arial"/>
                <w:sz w:val="20"/>
                <w:szCs w:val="20"/>
              </w:rPr>
            </w:pPr>
          </w:p>
        </w:tc>
      </w:tr>
    </w:tbl>
    <w:p w14:paraId="752B9B07" w14:textId="77777777" w:rsidR="00916D13" w:rsidRPr="00694965" w:rsidRDefault="00916D13" w:rsidP="00694965">
      <w:pPr>
        <w:spacing w:after="0" w:line="240" w:lineRule="auto"/>
        <w:jc w:val="both"/>
        <w:rPr>
          <w:rFonts w:ascii="Century" w:hAnsi="Century" w:cs="Arial"/>
          <w:sz w:val="20"/>
          <w:szCs w:val="20"/>
        </w:rPr>
      </w:pPr>
    </w:p>
    <w:p w14:paraId="24E758AD"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Vinculam esta contratação, independentemente de transcrição:</w:t>
      </w:r>
    </w:p>
    <w:p w14:paraId="5A41A582"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Termo de Referência;</w:t>
      </w:r>
    </w:p>
    <w:p w14:paraId="23776311"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Edital da Licitação;</w:t>
      </w:r>
    </w:p>
    <w:p w14:paraId="362039CD"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A Proposta do contratado;</w:t>
      </w:r>
    </w:p>
    <w:p w14:paraId="0D5630E9"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Eventuais anexos dos documentos supracitados.</w:t>
      </w:r>
    </w:p>
    <w:p w14:paraId="3E9F2067" w14:textId="77777777" w:rsidR="00916D13" w:rsidRPr="00694965" w:rsidRDefault="00916D13" w:rsidP="00694965">
      <w:pPr>
        <w:pStyle w:val="Nivel3"/>
        <w:spacing w:before="0" w:after="0" w:line="240" w:lineRule="auto"/>
        <w:ind w:left="0"/>
        <w:rPr>
          <w:rFonts w:ascii="Century" w:hAnsi="Century"/>
          <w:color w:val="auto"/>
        </w:rPr>
      </w:pPr>
    </w:p>
    <w:p w14:paraId="79AAED60"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SEGUNDA – VIGÊNCIA E PRORROGAÇÃO </w:t>
      </w:r>
    </w:p>
    <w:p w14:paraId="2D61738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 xml:space="preserve">2.1. O prazo de vigência da contratação é de XXXXXXXXXXXX contados do(a) XXXXXXXXXXXX, na forma do </w:t>
      </w:r>
      <w:hyperlink r:id="rId42" w:anchor="art105" w:history="1">
        <w:r w:rsidRPr="00694965">
          <w:rPr>
            <w:rStyle w:val="Hyperlink"/>
            <w:rFonts w:ascii="Century" w:hAnsi="Century"/>
            <w:i w:val="0"/>
            <w:iCs w:val="0"/>
            <w:color w:val="auto"/>
          </w:rPr>
          <w:t>artigo 105 da Lei n° 14.133, de 2021</w:t>
        </w:r>
      </w:hyperlink>
      <w:r w:rsidRPr="00694965">
        <w:rPr>
          <w:rFonts w:ascii="Century" w:hAnsi="Century"/>
          <w:i w:val="0"/>
          <w:iCs w:val="0"/>
          <w:color w:val="auto"/>
        </w:rPr>
        <w:t>.</w:t>
      </w:r>
    </w:p>
    <w:p w14:paraId="0E9A2BC2"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A prorrogação de contrato deverá ser promovida mediante celebração de termo aditivo.</w:t>
      </w:r>
    </w:p>
    <w:p w14:paraId="0CCAFAC5"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694965" w:rsidRDefault="00916D13" w:rsidP="00694965">
      <w:pPr>
        <w:shd w:val="clear" w:color="auto" w:fill="D9E2F3"/>
        <w:spacing w:after="0" w:line="240" w:lineRule="auto"/>
        <w:jc w:val="both"/>
        <w:rPr>
          <w:rFonts w:ascii="Century" w:hAnsi="Century" w:cs="Arial"/>
          <w:sz w:val="20"/>
          <w:szCs w:val="20"/>
        </w:rPr>
      </w:pPr>
      <w:r w:rsidRPr="00694965">
        <w:rPr>
          <w:rFonts w:ascii="Century" w:hAnsi="Century" w:cs="Arial"/>
          <w:b/>
          <w:sz w:val="20"/>
          <w:szCs w:val="20"/>
        </w:rPr>
        <w:lastRenderedPageBreak/>
        <w:t xml:space="preserve">CLÁUSULA TERCEIRA – MODELOS DE EXECUÇÃO E GESTÃO CONTRATUAIS </w:t>
      </w:r>
    </w:p>
    <w:p w14:paraId="2A698F8F" w14:textId="77777777" w:rsidR="00916D13" w:rsidRPr="00694965" w:rsidRDefault="00916D13" w:rsidP="00694965">
      <w:pPr>
        <w:pStyle w:val="Nivel2"/>
        <w:spacing w:before="0" w:after="0" w:line="240" w:lineRule="auto"/>
        <w:rPr>
          <w:rFonts w:ascii="Century" w:hAnsi="Century"/>
          <w:bCs/>
          <w:color w:val="auto"/>
        </w:rPr>
      </w:pPr>
      <w:r w:rsidRPr="00694965">
        <w:rPr>
          <w:rFonts w:ascii="Century" w:hAnsi="Century"/>
          <w:color w:val="auto"/>
        </w:rPr>
        <w:t xml:space="preserve">3.1. O regime de execução contratual, os modelos de gestão e de execução, assim como os prazos e condições de conclusão, entrega, observação e recebimento do objeto constam no Termo de Referência, conforme disposto no </w:t>
      </w:r>
      <w:r w:rsidRPr="00694965">
        <w:rPr>
          <w:rFonts w:ascii="Century" w:hAnsi="Century"/>
          <w:bCs/>
          <w:color w:val="auto"/>
        </w:rPr>
        <w:t>art. 92, IV, VII e XVIII da Lei 14.133/2021.</w:t>
      </w:r>
    </w:p>
    <w:p w14:paraId="745345F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QUARTA – SUBCONTRATAÇÃO </w:t>
      </w:r>
    </w:p>
    <w:p w14:paraId="39B004F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4.1. Não será admitida a subcontratação do objeto contratual.</w:t>
      </w:r>
    </w:p>
    <w:p w14:paraId="294A148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QUINTA – PREÇO </w:t>
      </w:r>
    </w:p>
    <w:p w14:paraId="1A0374DD"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5.1. O valor total da contratação é de R$.......... (.....)</w:t>
      </w:r>
    </w:p>
    <w:p w14:paraId="11A6FDA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5.3. O valor acima é meramente estimativo, de forma que os pagamentos devidos ao contratado dependerão dos quantitativos efetivamente fornecidos.</w:t>
      </w:r>
    </w:p>
    <w:p w14:paraId="2C7645B3"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SEXTA – DOTAÇÃO ORÇAMENTÁRIA </w:t>
      </w:r>
    </w:p>
    <w:p w14:paraId="505CBD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6.1.1. Gestão/Unidade: </w:t>
      </w:r>
    </w:p>
    <w:p w14:paraId="1AA14882"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6.1.2. Fonte de Recursos:  </w:t>
      </w:r>
    </w:p>
    <w:p w14:paraId="3867705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6.1.3. Programa de Trabalho: </w:t>
      </w:r>
    </w:p>
    <w:p w14:paraId="734D1CD5"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6.1.4. Elemento de Despesa: </w:t>
      </w:r>
    </w:p>
    <w:p w14:paraId="7057FACE"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6.1.5. Plano Interno: </w:t>
      </w:r>
    </w:p>
    <w:p w14:paraId="7A3DB28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6.1.6. Nota de Empenho:</w:t>
      </w:r>
    </w:p>
    <w:p w14:paraId="2BF71BCB"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1F2157C"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SÉTIMA – PAGAMENTO </w:t>
      </w:r>
    </w:p>
    <w:p w14:paraId="7F2F0E9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7.1. O prazo para pagamento </w:t>
      </w:r>
      <w:r w:rsidRPr="00694965">
        <w:rPr>
          <w:rFonts w:ascii="Century" w:hAnsi="Century"/>
          <w:color w:val="auto"/>
          <w:lang w:eastAsia="en-US"/>
        </w:rPr>
        <w:t>ao contratado</w:t>
      </w:r>
      <w:r w:rsidRPr="00694965">
        <w:rPr>
          <w:rFonts w:ascii="Century" w:hAnsi="Century"/>
          <w:color w:val="auto"/>
        </w:rPr>
        <w:t xml:space="preserve"> e demais condições a ele referentes encontram-se definidos no Termo de Referência, conforme disposto no artigo 92, inciso V e VI da Lei 14.133/2021.</w:t>
      </w:r>
    </w:p>
    <w:p w14:paraId="67329509"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OITAVA – REAJUSTE </w:t>
      </w:r>
    </w:p>
    <w:p w14:paraId="1A8C6F7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 xml:space="preserve">8.1. Os preços inicialmente contratados são fixos e irreajustáveis no prazo de um ano contado da data </w:t>
      </w:r>
      <w:r w:rsidRPr="00694965">
        <w:rPr>
          <w:rFonts w:ascii="Century" w:eastAsia="Times New Roman" w:hAnsi="Century"/>
          <w:sz w:val="20"/>
          <w:szCs w:val="20"/>
        </w:rPr>
        <w:t>contado limite para a apresentação das propostas.</w:t>
      </w:r>
    </w:p>
    <w:p w14:paraId="189CB8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8.2. Após o interregno de um ano, e independentemente de pedido do contratado, os preços iniciais serão reajustados, mediante a aplicação, pelo contratante, do </w:t>
      </w:r>
      <w:r w:rsidRPr="00694965">
        <w:rPr>
          <w:rFonts w:ascii="Century" w:hAnsi="Century"/>
          <w:b/>
          <w:bCs/>
          <w:color w:val="auto"/>
          <w:u w:val="single"/>
        </w:rPr>
        <w:t>Índice Nacional de Preços ao Consumidor -INPC</w:t>
      </w:r>
      <w:r w:rsidRPr="00694965">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Nos reajustes subsequentes ao primeiro, o interregno mínimo de um ano será contado a partir dos efeitos financeiros do último reajuste.</w:t>
      </w:r>
    </w:p>
    <w:p w14:paraId="53831A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8.5. Nas aferições finais, o(s) índice(s) utilizado(s) para reajuste será(ão), obrigatoriamente, o(s) definitivo(s).</w:t>
      </w:r>
    </w:p>
    <w:p w14:paraId="7FDFC7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8.8. O reajuste será realizado por apostilamento.</w:t>
      </w:r>
    </w:p>
    <w:p w14:paraId="61B763A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NONA – OBRIGAÇÕES DO CONTRATANTE  </w:t>
      </w:r>
    </w:p>
    <w:p w14:paraId="5376E5F8"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 São obrigações do Contratante:</w:t>
      </w:r>
    </w:p>
    <w:p w14:paraId="13612EF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9.2. Exigir o cumprimento de todas as obrigações assumidas pelo Contratado, de acordo com o contrato e seus anexos;</w:t>
      </w:r>
    </w:p>
    <w:p w14:paraId="125290D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9.3. Receber o objeto no prazo e condições estabelecidas no Termo de Referência;</w:t>
      </w:r>
    </w:p>
    <w:p w14:paraId="048B784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9.5. Acompanhar e fiscalizar a execução do contrato e o cumprimento das obrigações pelo Contratado;</w:t>
      </w:r>
    </w:p>
    <w:p w14:paraId="7A19614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9.6. Efetuar o pagamento ao Contratado do valor correspondente ao fornecimento do objeto, no prazo, forma e condições estabelecidos no presente Contrato e no Termo de Referência.</w:t>
      </w:r>
    </w:p>
    <w:p w14:paraId="3AB691D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9.7. Aplicar ao Contratado as sanções previstas na lei e neste Contrato; </w:t>
      </w:r>
    </w:p>
    <w:p w14:paraId="0905372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9.10.  A Administração terá o prazo de</w:t>
      </w:r>
      <w:r w:rsidRPr="00694965">
        <w:rPr>
          <w:rFonts w:ascii="Century" w:hAnsi="Century"/>
          <w:i/>
          <w:iCs/>
          <w:color w:val="auto"/>
        </w:rPr>
        <w:t xml:space="preserve"> XXXXXXX</w:t>
      </w:r>
      <w:r w:rsidRPr="00694965">
        <w:rPr>
          <w:rFonts w:ascii="Century" w:hAnsi="Century"/>
          <w:color w:val="auto"/>
        </w:rPr>
        <w:t>, a contar da data do protocolo do requerimento para decidir, admitida a prorrogação motivada, por igual período.</w:t>
      </w:r>
      <w:r w:rsidRPr="00694965">
        <w:rPr>
          <w:rFonts w:ascii="Century" w:hAnsi="Century"/>
          <w:b/>
          <w:bCs/>
          <w:color w:val="auto"/>
        </w:rPr>
        <w:t xml:space="preserve"> </w:t>
      </w:r>
    </w:p>
    <w:p w14:paraId="61C556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9.11. Responder eventuais pedidos de reestabelecimento do equilíbrio econômico-financeiro feitos pelo contratado no prazo máximo de XXXXXX.</w:t>
      </w:r>
    </w:p>
    <w:p w14:paraId="6AA427A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613601"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 OBRIGAÇÕES DO CONTRATADO </w:t>
      </w:r>
    </w:p>
    <w:p w14:paraId="4D618C9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10.3. Responsabilizar-se pelos vícios e danos decorrentes do objeto, de acordo com o Código de Defesa do Consumidor (</w:t>
      </w:r>
      <w:hyperlink r:id="rId43" w:history="1">
        <w:r w:rsidRPr="00694965">
          <w:rPr>
            <w:rStyle w:val="Hyperlink"/>
            <w:rFonts w:ascii="Century" w:hAnsi="Century"/>
            <w:color w:val="auto"/>
          </w:rPr>
          <w:t>Lei nº 8.078, de 1990</w:t>
        </w:r>
      </w:hyperlink>
      <w:r w:rsidRPr="00694965">
        <w:rPr>
          <w:rFonts w:ascii="Century" w:hAnsi="Century"/>
          <w:color w:val="auto"/>
        </w:rPr>
        <w:t>);</w:t>
      </w:r>
    </w:p>
    <w:p w14:paraId="6A7C52F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10.5. Atender às determinações regulares emitidas pelo fiscal ou gestor do contrato ou autoridade superior (</w:t>
      </w:r>
      <w:hyperlink r:id="rId44" w:anchor="art137" w:history="1">
        <w:r w:rsidRPr="00694965">
          <w:rPr>
            <w:rStyle w:val="Hyperlink"/>
            <w:rFonts w:ascii="Century" w:hAnsi="Century"/>
            <w:color w:val="auto"/>
          </w:rPr>
          <w:t>art. 137, II, da Lei n.º 14.133, de 2021</w:t>
        </w:r>
      </w:hyperlink>
      <w:r w:rsidRPr="00694965">
        <w:rPr>
          <w:rFonts w:ascii="Century" w:hAnsi="Century"/>
          <w:color w:val="auto"/>
        </w:rPr>
        <w:t>) e prestar todo esclarecimento ou informação por eles solicitados;</w:t>
      </w:r>
    </w:p>
    <w:p w14:paraId="7665100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5" w:anchor="art116" w:history="1">
        <w:r w:rsidRPr="00694965">
          <w:rPr>
            <w:rStyle w:val="Hyperlink"/>
            <w:rFonts w:ascii="Century" w:hAnsi="Century"/>
            <w:color w:val="auto"/>
          </w:rPr>
          <w:t>art. 116, da Lei n.º 14.133, de 2021</w:t>
        </w:r>
      </w:hyperlink>
      <w:r w:rsidRPr="00694965">
        <w:rPr>
          <w:rFonts w:ascii="Century" w:hAnsi="Century"/>
          <w:color w:val="auto"/>
        </w:rPr>
        <w:t>);</w:t>
      </w:r>
    </w:p>
    <w:p w14:paraId="7C0391B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10.14. Comprovar a reserva de cargos a que se refere a cláusula acima, no prazo fixado pelo fiscal do contrato, com a indicação dos empregados que preencheram as referidas vagas (</w:t>
      </w:r>
      <w:hyperlink r:id="rId46" w:anchor="art116" w:history="1">
        <w:r w:rsidRPr="00694965">
          <w:rPr>
            <w:rStyle w:val="Hyperlink"/>
            <w:rFonts w:ascii="Century" w:hAnsi="Century"/>
            <w:color w:val="auto"/>
          </w:rPr>
          <w:t>art. 116, parágrafo único, da Lei n.º 14.133, de 2021</w:t>
        </w:r>
      </w:hyperlink>
      <w:r w:rsidRPr="00694965">
        <w:rPr>
          <w:rFonts w:ascii="Century" w:hAnsi="Century"/>
          <w:color w:val="auto"/>
        </w:rPr>
        <w:t>);</w:t>
      </w:r>
    </w:p>
    <w:p w14:paraId="2FF9FAD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10.15. Guardar sigilo sobre todas as informações obtidas em decorrência do cumprimento do contrato; </w:t>
      </w:r>
    </w:p>
    <w:p w14:paraId="2417D59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7" w:anchor="art124" w:history="1">
        <w:r w:rsidRPr="00694965">
          <w:rPr>
            <w:rStyle w:val="Hyperlink"/>
            <w:rFonts w:ascii="Century" w:hAnsi="Century"/>
            <w:color w:val="auto"/>
          </w:rPr>
          <w:t>art. 124, II, d, da Lei nº 14.133, de 2021.</w:t>
        </w:r>
      </w:hyperlink>
    </w:p>
    <w:p w14:paraId="416A5F3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10.17. Cumprir, além dos postulados legais vigentes de âmbito federal, estadual ou municipal, as normas de segurança do contratante;</w:t>
      </w:r>
    </w:p>
    <w:p w14:paraId="39AA63B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PRIMEIRA – INFRAÇÕES E SANÇÕES ADMINISTRATIVAS </w:t>
      </w:r>
    </w:p>
    <w:p w14:paraId="58C169E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 Comete infração administrativa, nos termos da </w:t>
      </w:r>
      <w:hyperlink r:id="rId48" w:history="1">
        <w:r w:rsidRPr="00694965">
          <w:rPr>
            <w:rStyle w:val="Hyperlink"/>
            <w:rFonts w:ascii="Century" w:hAnsi="Century"/>
            <w:color w:val="auto"/>
          </w:rPr>
          <w:t>Lei nº 14.133, de 2021</w:t>
        </w:r>
      </w:hyperlink>
      <w:r w:rsidRPr="00694965">
        <w:rPr>
          <w:rFonts w:ascii="Century" w:hAnsi="Century"/>
          <w:color w:val="auto"/>
        </w:rPr>
        <w:t>, o contratado que:</w:t>
      </w:r>
    </w:p>
    <w:p w14:paraId="0F09BD9C"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w:t>
      </w:r>
    </w:p>
    <w:p w14:paraId="03BBBD9A"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total do contrato;</w:t>
      </w:r>
    </w:p>
    <w:p w14:paraId="51E1990E"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ensejar o retardamento da execução ou da entrega do objeto da contratação sem motivo justificado;</w:t>
      </w:r>
    </w:p>
    <w:p w14:paraId="56B97E8F"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apresentar documentação falsa ou prestar declaração falsa durante a execução do contrato;</w:t>
      </w:r>
    </w:p>
    <w:p w14:paraId="253910F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praticar ato fraudulento na execução do contrato;</w:t>
      </w:r>
    </w:p>
    <w:p w14:paraId="194B8AA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comportar-se de modo inidôneo ou cometer fraude de qualquer natureza;</w:t>
      </w:r>
    </w:p>
    <w:p w14:paraId="0211E1E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 xml:space="preserve">praticar ato lesivo previsto no </w:t>
      </w:r>
      <w:hyperlink r:id="rId49" w:anchor="art5" w:history="1">
        <w:r w:rsidRPr="00694965">
          <w:rPr>
            <w:rStyle w:val="Hyperlink"/>
            <w:rFonts w:ascii="Century" w:eastAsia="Arial" w:hAnsi="Century" w:cs="Arial"/>
            <w:sz w:val="20"/>
            <w:szCs w:val="20"/>
          </w:rPr>
          <w:t>art. 5º da Lei nº 12.846, de 1º de agosto de 2013</w:t>
        </w:r>
      </w:hyperlink>
      <w:r w:rsidRPr="00694965">
        <w:rPr>
          <w:rFonts w:ascii="Century" w:eastAsia="Arial" w:hAnsi="Century" w:cs="Arial"/>
          <w:sz w:val="20"/>
          <w:szCs w:val="20"/>
        </w:rPr>
        <w:t>.</w:t>
      </w:r>
    </w:p>
    <w:p w14:paraId="031379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Serão aplicadas ao contratado que incorrer nas infrações acima descritas as seguintes sanções:</w:t>
      </w:r>
    </w:p>
    <w:p w14:paraId="1D182C1D"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Advertência</w:t>
      </w:r>
      <w:r w:rsidRPr="00694965">
        <w:rPr>
          <w:rFonts w:ascii="Century" w:eastAsia="Arial" w:hAnsi="Century" w:cs="Arial"/>
          <w:sz w:val="20"/>
          <w:szCs w:val="20"/>
        </w:rPr>
        <w:t>, quando o contratado der causa à inexecução parcial do contrato, sempre que não se justificar a imposição de penalidade mais grave (</w:t>
      </w:r>
      <w:hyperlink r:id="rId50" w:anchor="art156§2" w:history="1">
        <w:r w:rsidRPr="00694965">
          <w:rPr>
            <w:rStyle w:val="Hyperlink"/>
            <w:rFonts w:ascii="Century" w:eastAsia="Arial" w:hAnsi="Century" w:cs="Arial"/>
            <w:sz w:val="20"/>
            <w:szCs w:val="20"/>
          </w:rPr>
          <w:t xml:space="preserve">art. 156, §2º, da </w:t>
        </w:r>
        <w:bookmarkStart w:id="31" w:name="_Hlk114504069"/>
        <w:r w:rsidRPr="00694965">
          <w:rPr>
            <w:rStyle w:val="Hyperlink"/>
            <w:rFonts w:ascii="Century" w:eastAsia="Arial" w:hAnsi="Century" w:cs="Arial"/>
            <w:sz w:val="20"/>
            <w:szCs w:val="20"/>
          </w:rPr>
          <w:t>Lei nº 14.133, de 2021</w:t>
        </w:r>
        <w:bookmarkEnd w:id="31"/>
      </w:hyperlink>
      <w:r w:rsidRPr="00694965">
        <w:rPr>
          <w:rFonts w:ascii="Century" w:eastAsia="Arial" w:hAnsi="Century" w:cs="Arial"/>
          <w:sz w:val="20"/>
          <w:szCs w:val="20"/>
        </w:rPr>
        <w:t>);</w:t>
      </w:r>
    </w:p>
    <w:p w14:paraId="43612215"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lastRenderedPageBreak/>
        <w:t>Impedimento de licitar e contratar</w:t>
      </w:r>
      <w:r w:rsidRPr="00694965">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1" w:anchor="art156§4" w:history="1">
        <w:r w:rsidRPr="00694965">
          <w:rPr>
            <w:rStyle w:val="Hyperlink"/>
            <w:rFonts w:ascii="Century" w:eastAsia="Arial" w:hAnsi="Century" w:cs="Arial"/>
            <w:sz w:val="20"/>
            <w:szCs w:val="20"/>
          </w:rPr>
          <w:t>art. 156, § 4º, da Lei nº 14.133, de 2021</w:t>
        </w:r>
      </w:hyperlink>
      <w:r w:rsidRPr="00694965">
        <w:rPr>
          <w:rFonts w:ascii="Century" w:eastAsia="Arial" w:hAnsi="Century" w:cs="Arial"/>
          <w:sz w:val="20"/>
          <w:szCs w:val="20"/>
        </w:rPr>
        <w:t>);</w:t>
      </w:r>
    </w:p>
    <w:p w14:paraId="006551C1"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Declaração de inidoneidade para licitar e contratar</w:t>
      </w:r>
      <w:r w:rsidRPr="00694965">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2" w:anchor="art156§5" w:history="1">
        <w:r w:rsidRPr="00694965">
          <w:rPr>
            <w:rStyle w:val="Hyperlink"/>
            <w:rFonts w:ascii="Century" w:eastAsia="Arial" w:hAnsi="Century" w:cs="Arial"/>
            <w:sz w:val="20"/>
            <w:szCs w:val="20"/>
          </w:rPr>
          <w:t>art. 156, §5º, da Lei nº 14.133, de 2021</w:t>
        </w:r>
      </w:hyperlink>
      <w:r w:rsidRPr="00694965">
        <w:rPr>
          <w:rFonts w:ascii="Century" w:eastAsia="Arial" w:hAnsi="Century" w:cs="Arial"/>
          <w:sz w:val="20"/>
          <w:szCs w:val="20"/>
        </w:rPr>
        <w:t>).</w:t>
      </w:r>
    </w:p>
    <w:p w14:paraId="49FE0F96"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 xml:space="preserve">Multa: </w:t>
      </w:r>
      <w:r w:rsidRPr="00694965">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11.3. A aplicação das sanções previstas neste Contrato não exclui, em hipótese alguma, a obrigação de reparação integral do dano causado ao Contratante (</w:t>
      </w:r>
      <w:hyperlink r:id="rId53" w:anchor="art156§9" w:history="1">
        <w:r w:rsidRPr="00694965">
          <w:rPr>
            <w:rStyle w:val="Hyperlink"/>
            <w:rFonts w:ascii="Century" w:hAnsi="Century"/>
            <w:color w:val="auto"/>
          </w:rPr>
          <w:t>art. 156, §9º, da Lei nº 14.133, de 2021</w:t>
        </w:r>
      </w:hyperlink>
      <w:r w:rsidRPr="00694965">
        <w:rPr>
          <w:rFonts w:ascii="Century" w:hAnsi="Century"/>
          <w:color w:val="auto"/>
        </w:rPr>
        <w:t>)</w:t>
      </w:r>
    </w:p>
    <w:p w14:paraId="10418473"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11.3.1. Todas as sanções previstas neste Contrato poderão ser aplicadas cumulativamente com a multa (</w:t>
      </w:r>
      <w:hyperlink r:id="rId54" w:anchor="art156§7" w:history="1">
        <w:r w:rsidRPr="00694965">
          <w:rPr>
            <w:rStyle w:val="Hyperlink"/>
            <w:rFonts w:ascii="Century" w:hAnsi="Century"/>
            <w:color w:val="auto"/>
          </w:rPr>
          <w:t>art. 156, §7º, da Lei nº 14.133, de 2021</w:t>
        </w:r>
      </w:hyperlink>
      <w:r w:rsidRPr="00694965">
        <w:rPr>
          <w:rFonts w:ascii="Century" w:hAnsi="Century"/>
          <w:color w:val="auto"/>
        </w:rPr>
        <w:t>).</w:t>
      </w:r>
    </w:p>
    <w:p w14:paraId="3C82E1D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11.3.2. Antes da aplicação da multa será facultada a defesa do interessado no prazo de 15 (quinze) dias úteis, contado da data de sua intimação (</w:t>
      </w:r>
      <w:hyperlink r:id="rId55" w:anchor="art157" w:history="1">
        <w:r w:rsidRPr="00694965">
          <w:rPr>
            <w:rStyle w:val="Hyperlink"/>
            <w:rFonts w:ascii="Century" w:hAnsi="Century"/>
            <w:color w:val="auto"/>
          </w:rPr>
          <w:t>art. 157, da Lei nº 14.133, de 2021</w:t>
        </w:r>
      </w:hyperlink>
      <w:r w:rsidRPr="00694965">
        <w:rPr>
          <w:rFonts w:ascii="Century" w:hAnsi="Century"/>
          <w:color w:val="auto"/>
        </w:rPr>
        <w:t>)</w:t>
      </w:r>
    </w:p>
    <w:p w14:paraId="041E68B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694965">
          <w:rPr>
            <w:rStyle w:val="Hyperlink"/>
            <w:rFonts w:ascii="Century" w:hAnsi="Century"/>
            <w:color w:val="auto"/>
          </w:rPr>
          <w:t>art. 156, §8º, da Lei nº 14.133, de 2021</w:t>
        </w:r>
      </w:hyperlink>
      <w:r w:rsidRPr="00694965">
        <w:rPr>
          <w:rFonts w:ascii="Century" w:hAnsi="Century"/>
          <w:color w:val="auto"/>
        </w:rPr>
        <w:t>).</w:t>
      </w:r>
    </w:p>
    <w:p w14:paraId="1DA51BFD"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11.3.4. Previamente ao encaminhamento à cobrança judicial, a multa poderá ser recolhida administrativamente no prazo máximo de </w:t>
      </w:r>
      <w:r w:rsidRPr="00694965">
        <w:rPr>
          <w:rFonts w:ascii="Century" w:hAnsi="Century"/>
          <w:i/>
          <w:iCs/>
          <w:color w:val="auto"/>
        </w:rPr>
        <w:t xml:space="preserve">XX (XXXX) </w:t>
      </w:r>
      <w:r w:rsidRPr="00694965">
        <w:rPr>
          <w:rFonts w:ascii="Century" w:hAnsi="Century"/>
          <w:color w:val="auto"/>
        </w:rPr>
        <w:t>dias, a contar da data do recebimento da comunicação enviada pela autoridade competente.</w:t>
      </w:r>
      <w:bookmarkStart w:id="32" w:name="_Hlk78351618"/>
      <w:bookmarkEnd w:id="32"/>
    </w:p>
    <w:p w14:paraId="622F80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11.4. A aplicação das sanções realizar-se-á em processo administrativo que assegure o contraditório e a ampla defesa ao Contratado, observando-se o procedimento previsto no </w:t>
      </w:r>
      <w:r w:rsidRPr="00694965">
        <w:rPr>
          <w:rFonts w:ascii="Century" w:hAnsi="Century"/>
          <w:b/>
          <w:bCs/>
          <w:color w:val="auto"/>
        </w:rPr>
        <w:t xml:space="preserve">caput </w:t>
      </w:r>
      <w:r w:rsidRPr="00694965">
        <w:rPr>
          <w:rFonts w:ascii="Century" w:hAnsi="Century"/>
          <w:color w:val="auto"/>
        </w:rPr>
        <w:t xml:space="preserve">e parágrafos do </w:t>
      </w:r>
      <w:hyperlink r:id="rId57" w:anchor="art158" w:history="1">
        <w:r w:rsidRPr="00694965">
          <w:rPr>
            <w:rStyle w:val="Hyperlink"/>
            <w:rFonts w:ascii="Century" w:hAnsi="Century"/>
            <w:color w:val="auto"/>
          </w:rPr>
          <w:t>art. 158 da Lei nº 14.133, de 2021</w:t>
        </w:r>
      </w:hyperlink>
      <w:r w:rsidRPr="00694965">
        <w:rPr>
          <w:rFonts w:ascii="Century" w:hAnsi="Century"/>
          <w:color w:val="auto"/>
        </w:rPr>
        <w:t>, para as penalidades de impedimento de licitar e contratar e de declaração de inidoneidade para licitar ou contratar.</w:t>
      </w:r>
    </w:p>
    <w:p w14:paraId="534F01C1" w14:textId="77777777" w:rsidR="00916D13" w:rsidRPr="00694965" w:rsidRDefault="00916D13" w:rsidP="00694965">
      <w:pPr>
        <w:pStyle w:val="Nivel2"/>
        <w:numPr>
          <w:ilvl w:val="1"/>
          <w:numId w:val="8"/>
        </w:numPr>
        <w:spacing w:before="0" w:after="0" w:line="240" w:lineRule="auto"/>
        <w:ind w:left="0"/>
        <w:rPr>
          <w:rFonts w:ascii="Century" w:hAnsi="Century"/>
          <w:color w:val="auto"/>
        </w:rPr>
      </w:pPr>
      <w:r w:rsidRPr="00694965">
        <w:rPr>
          <w:rFonts w:ascii="Century" w:hAnsi="Century"/>
          <w:color w:val="auto"/>
        </w:rPr>
        <w:t>Na aplicação das sanções serão considerados (</w:t>
      </w:r>
      <w:hyperlink r:id="rId58" w:anchor="art156§1" w:history="1">
        <w:r w:rsidRPr="00694965">
          <w:rPr>
            <w:rStyle w:val="Hyperlink"/>
            <w:rFonts w:ascii="Century" w:hAnsi="Century"/>
            <w:color w:val="auto"/>
          </w:rPr>
          <w:t>art. 156, §1º, da Lei nº 14.133, de 2021</w:t>
        </w:r>
      </w:hyperlink>
      <w:r w:rsidRPr="00694965">
        <w:rPr>
          <w:rFonts w:ascii="Century" w:hAnsi="Century"/>
          <w:color w:val="auto"/>
        </w:rPr>
        <w:t>):</w:t>
      </w:r>
    </w:p>
    <w:p w14:paraId="19031CF6"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natureza e a gravidade da infração cometida;</w:t>
      </w:r>
    </w:p>
    <w:p w14:paraId="277AC6A9"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peculiaridades do caso concreto;</w:t>
      </w:r>
    </w:p>
    <w:p w14:paraId="2C240B33"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circunstâncias agravantes ou atenuantes;</w:t>
      </w:r>
    </w:p>
    <w:p w14:paraId="7DCE7A24"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os danos que dela provierem para o Contratante;</w:t>
      </w:r>
    </w:p>
    <w:p w14:paraId="7530B661"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11.6. Os atos previstos como infrações administrativas na </w:t>
      </w:r>
      <w:hyperlink r:id="rId59" w:history="1">
        <w:r w:rsidRPr="00694965">
          <w:rPr>
            <w:rStyle w:val="Hyperlink"/>
            <w:rFonts w:ascii="Century" w:hAnsi="Century"/>
            <w:color w:val="auto"/>
          </w:rPr>
          <w:t>Lei nº 14.133, de 2021</w:t>
        </w:r>
      </w:hyperlink>
      <w:r w:rsidRPr="00694965">
        <w:rPr>
          <w:rFonts w:ascii="Century" w:hAnsi="Century"/>
          <w:color w:val="auto"/>
        </w:rPr>
        <w:t xml:space="preserve">, ou em outras leis relacionadas a licitações e contratos da Administração Pública que também sejam tipificados como atos lesivos na </w:t>
      </w:r>
      <w:hyperlink r:id="rId60" w:history="1">
        <w:r w:rsidRPr="00694965">
          <w:rPr>
            <w:rStyle w:val="Hyperlink"/>
            <w:rFonts w:ascii="Century" w:hAnsi="Century"/>
            <w:color w:val="auto"/>
          </w:rPr>
          <w:t>Lei nº 12.846, de 2013</w:t>
        </w:r>
      </w:hyperlink>
      <w:r w:rsidRPr="00694965">
        <w:rPr>
          <w:rFonts w:ascii="Century" w:hAnsi="Century"/>
          <w:color w:val="auto"/>
        </w:rPr>
        <w:t>, serão apurados e julgados conjuntamente, nos mesmos autos, observados o rito procedimental e autoridade competente definidos na referida Lei (</w:t>
      </w:r>
      <w:hyperlink r:id="rId61" w:history="1">
        <w:r w:rsidRPr="00694965">
          <w:rPr>
            <w:rStyle w:val="Hyperlink"/>
            <w:rFonts w:ascii="Century" w:hAnsi="Century"/>
            <w:color w:val="auto"/>
          </w:rPr>
          <w:t>art. 159</w:t>
        </w:r>
      </w:hyperlink>
      <w:r w:rsidRPr="00694965">
        <w:rPr>
          <w:rFonts w:ascii="Century" w:hAnsi="Century"/>
          <w:color w:val="auto"/>
        </w:rPr>
        <w:t>).</w:t>
      </w:r>
    </w:p>
    <w:p w14:paraId="4BD285AA"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694965">
          <w:rPr>
            <w:rStyle w:val="Hyperlink"/>
            <w:rFonts w:ascii="Century" w:hAnsi="Century"/>
            <w:color w:val="auto"/>
          </w:rPr>
          <w:t>art. 160, da Lei nº 14.133, de 2021</w:t>
        </w:r>
      </w:hyperlink>
      <w:r w:rsidRPr="00694965">
        <w:rPr>
          <w:rFonts w:ascii="Century" w:hAnsi="Century"/>
          <w:color w:val="auto"/>
        </w:rPr>
        <w:t>).</w:t>
      </w:r>
    </w:p>
    <w:p w14:paraId="665E975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lastRenderedPageBreak/>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3" w:anchor="art161" w:history="1">
        <w:r w:rsidRPr="00694965">
          <w:rPr>
            <w:rStyle w:val="Hyperlink"/>
            <w:rFonts w:ascii="Century" w:hAnsi="Century"/>
            <w:color w:val="auto"/>
          </w:rPr>
          <w:t>Art. 161, da Lei nº 14.133, de 2021</w:t>
        </w:r>
      </w:hyperlink>
      <w:r w:rsidRPr="00694965">
        <w:rPr>
          <w:rFonts w:ascii="Century" w:hAnsi="Century"/>
          <w:color w:val="auto"/>
        </w:rPr>
        <w:t>).</w:t>
      </w:r>
    </w:p>
    <w:p w14:paraId="55E08A2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 xml:space="preserve">11.9. As sanções de impedimento de licitar e contratar e declaração de inidoneidade para licitar ou contratar são passíveis de reabilitação na forma do </w:t>
      </w:r>
      <w:hyperlink r:id="rId64" w:anchor="163" w:history="1">
        <w:r w:rsidRPr="00694965">
          <w:rPr>
            <w:rStyle w:val="Hyperlink"/>
            <w:rFonts w:ascii="Century" w:hAnsi="Century"/>
            <w:color w:val="auto"/>
          </w:rPr>
          <w:t>art. 163 da Lei nº 14.133/21</w:t>
        </w:r>
      </w:hyperlink>
      <w:r w:rsidRPr="00694965">
        <w:rPr>
          <w:rFonts w:ascii="Century" w:hAnsi="Century"/>
          <w:color w:val="auto"/>
        </w:rPr>
        <w:t>.</w:t>
      </w:r>
    </w:p>
    <w:p w14:paraId="222087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5" w:history="1">
        <w:r w:rsidRPr="00694965">
          <w:rPr>
            <w:rStyle w:val="Hyperlink"/>
            <w:rFonts w:ascii="Century" w:hAnsi="Century"/>
            <w:color w:val="auto"/>
          </w:rPr>
          <w:t>Normativa SEGES/ME nº 26, de 13 de abril de 2022</w:t>
        </w:r>
      </w:hyperlink>
      <w:r w:rsidRPr="00694965">
        <w:rPr>
          <w:rFonts w:ascii="Century" w:hAnsi="Century"/>
          <w:color w:val="auto"/>
        </w:rPr>
        <w:t xml:space="preserve">. </w:t>
      </w:r>
    </w:p>
    <w:p w14:paraId="6A3D564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CLÁUSULA DÉCIMA SEGUNDA – DA EXTINÇÃO CONTRATUAL (art. 92, XIX)</w:t>
      </w:r>
    </w:p>
    <w:p w14:paraId="4E24703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12.1. O contrato poderá ser extinto antes de cumpridas as obrigações nele estipuladas, ou antes do prazo nele fixado, por algum dos motivos previstos no </w:t>
      </w:r>
      <w:hyperlink r:id="rId66" w:anchor="art137" w:history="1">
        <w:r w:rsidRPr="00694965">
          <w:rPr>
            <w:rStyle w:val="Hyperlink"/>
            <w:rFonts w:ascii="Century" w:hAnsi="Century"/>
            <w:color w:val="auto"/>
          </w:rPr>
          <w:t>artigo 137 da Lei nº 14.133/21</w:t>
        </w:r>
      </w:hyperlink>
      <w:r w:rsidRPr="00694965">
        <w:rPr>
          <w:rFonts w:ascii="Century" w:hAnsi="Century"/>
          <w:color w:val="auto"/>
        </w:rPr>
        <w:t>, bem como amigavelmente, assegurados o contraditório e a ampla defesa.</w:t>
      </w:r>
    </w:p>
    <w:p w14:paraId="66F18FD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12.1.1. Nesta hipótese, aplicam-se também os </w:t>
      </w:r>
      <w:hyperlink r:id="rId67" w:anchor="art138" w:history="1">
        <w:r w:rsidRPr="00694965">
          <w:rPr>
            <w:rStyle w:val="Hyperlink"/>
            <w:rFonts w:ascii="Century" w:hAnsi="Century"/>
            <w:color w:val="auto"/>
          </w:rPr>
          <w:t>artigos 138 e 139 da mesma Lei</w:t>
        </w:r>
      </w:hyperlink>
      <w:r w:rsidRPr="00694965">
        <w:rPr>
          <w:rFonts w:ascii="Century" w:hAnsi="Century"/>
          <w:color w:val="auto"/>
        </w:rPr>
        <w:t>.</w:t>
      </w:r>
    </w:p>
    <w:p w14:paraId="5C28559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12.1.2. A alteração social ou a modificação da finalidade ou da estrutura da empresa não ensejará a extinção se não restringir sua capacidade de concluir o contrato.</w:t>
      </w:r>
    </w:p>
    <w:p w14:paraId="12677E6F" w14:textId="77777777" w:rsidR="00916D13" w:rsidRPr="00694965" w:rsidRDefault="00916D13" w:rsidP="00694965">
      <w:pPr>
        <w:pStyle w:val="Nivel4"/>
        <w:spacing w:before="0" w:after="0" w:line="240" w:lineRule="auto"/>
        <w:ind w:left="0"/>
        <w:rPr>
          <w:rFonts w:ascii="Century" w:hAnsi="Century"/>
        </w:rPr>
      </w:pPr>
      <w:r w:rsidRPr="00694965">
        <w:rPr>
          <w:rFonts w:ascii="Century" w:hAnsi="Century"/>
        </w:rPr>
        <w:t xml:space="preserve">     12.1.2.1. Se a operação implicar mudança da pessoa jurídica contratada, deverá ser formalizado termo aditivo para alteração subjetiva.</w:t>
      </w:r>
    </w:p>
    <w:p w14:paraId="276A2B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termo de extinção, sempre que possível, será precedido:</w:t>
      </w:r>
    </w:p>
    <w:p w14:paraId="2F097E8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12.2.1. Balanço dos eventos contratuais já cumpridos ou parcialmente cumpridos;</w:t>
      </w:r>
    </w:p>
    <w:p w14:paraId="1A46EF4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12.2.2. Relação dos pagamentos já efetuados e ainda devidos;</w:t>
      </w:r>
    </w:p>
    <w:p w14:paraId="2E577860"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12.2.3. Indenizações e multas.</w:t>
      </w:r>
    </w:p>
    <w:p w14:paraId="6CB1CA1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8" w:anchor="art131">
        <w:r w:rsidRPr="00694965">
          <w:rPr>
            <w:rStyle w:val="Hyperlink"/>
            <w:rFonts w:ascii="Century" w:hAnsi="Century"/>
            <w:color w:val="auto"/>
          </w:rPr>
          <w:t xml:space="preserve">art. 131, </w:t>
        </w:r>
        <w:r w:rsidRPr="00694965">
          <w:rPr>
            <w:rStyle w:val="Hyperlink"/>
            <w:rFonts w:ascii="Century" w:hAnsi="Century"/>
            <w:i/>
            <w:iCs/>
            <w:color w:val="auto"/>
          </w:rPr>
          <w:t xml:space="preserve">caput, </w:t>
        </w:r>
        <w:r w:rsidRPr="00694965">
          <w:rPr>
            <w:rStyle w:val="Hyperlink"/>
            <w:rFonts w:ascii="Century" w:hAnsi="Century"/>
            <w:color w:val="auto"/>
          </w:rPr>
          <w:t>da Lei n.º 14.133, de 2021</w:t>
        </w:r>
      </w:hyperlink>
      <w:r w:rsidRPr="00694965">
        <w:rPr>
          <w:rFonts w:ascii="Century" w:hAnsi="Century"/>
          <w:color w:val="auto"/>
        </w:rPr>
        <w:t xml:space="preserve">). </w:t>
      </w:r>
    </w:p>
    <w:p w14:paraId="7BA214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655DE74"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TERCEIRA – FISCALIZAÇÃO </w:t>
      </w:r>
    </w:p>
    <w:p w14:paraId="57440293"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sz w:val="20"/>
          <w:szCs w:val="20"/>
        </w:rPr>
        <w:t xml:space="preserve">13.1. </w:t>
      </w:r>
      <w:r w:rsidRPr="00694965">
        <w:rPr>
          <w:rFonts w:ascii="Century" w:hAnsi="Century"/>
          <w:sz w:val="20"/>
          <w:szCs w:val="20"/>
        </w:rPr>
        <w:t xml:space="preserve">O acompanhamento e fiscalização </w:t>
      </w:r>
      <w:r w:rsidRPr="00694965">
        <w:rPr>
          <w:rFonts w:ascii="Century" w:eastAsia="Times New Roman" w:hAnsi="Century"/>
          <w:sz w:val="20"/>
          <w:szCs w:val="20"/>
        </w:rPr>
        <w:t xml:space="preserve">dos instrumentos contratuais firmados com a CONTRATADA, </w:t>
      </w:r>
      <w:r w:rsidRPr="00694965">
        <w:rPr>
          <w:rFonts w:ascii="Century" w:hAnsi="Century"/>
          <w:sz w:val="20"/>
          <w:szCs w:val="20"/>
        </w:rPr>
        <w:t>será realizada por 1 (um) ou mais fiscais, representantes da Administração especialmente designados conforme requisitos estabelecidos </w:t>
      </w:r>
      <w:r w:rsidRPr="00694965">
        <w:rPr>
          <w:rFonts w:ascii="Century" w:eastAsia="Times New Roman" w:hAnsi="Century"/>
          <w:sz w:val="20"/>
          <w:szCs w:val="20"/>
        </w:rPr>
        <w:t>nos artigos 21 a 24 do Decreto n° 11.246/22</w:t>
      </w:r>
      <w:r w:rsidRPr="00694965">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1026D97E"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QUARTA – DOS CASOS OMISSOS </w:t>
      </w:r>
    </w:p>
    <w:p w14:paraId="3D725F8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Os casos omissos serão decididos pelo contratante, segundo as disposições contidas na Lei </w:t>
      </w:r>
      <w:hyperlink r:id="rId69" w:history="1">
        <w:r w:rsidRPr="00694965">
          <w:rPr>
            <w:rStyle w:val="Hyperlink"/>
            <w:rFonts w:ascii="Century" w:hAnsi="Century"/>
            <w:color w:val="auto"/>
          </w:rPr>
          <w:t>nº 14.133, de 2021</w:t>
        </w:r>
      </w:hyperlink>
      <w:r w:rsidRPr="00694965">
        <w:rPr>
          <w:rFonts w:ascii="Century" w:hAnsi="Century"/>
          <w:color w:val="auto"/>
        </w:rPr>
        <w:t xml:space="preserve">, e demais normas federais aplicáveis e, subsidiariamente, segundo as </w:t>
      </w:r>
      <w:r w:rsidRPr="00694965">
        <w:rPr>
          <w:rFonts w:ascii="Century" w:hAnsi="Century"/>
          <w:color w:val="auto"/>
        </w:rPr>
        <w:lastRenderedPageBreak/>
        <w:t xml:space="preserve">disposições contidas na </w:t>
      </w:r>
      <w:hyperlink r:id="rId70" w:history="1">
        <w:r w:rsidRPr="00694965">
          <w:rPr>
            <w:rStyle w:val="Hyperlink"/>
            <w:rFonts w:ascii="Century" w:hAnsi="Century"/>
            <w:color w:val="auto"/>
          </w:rPr>
          <w:t>Lei nº 8.078, de 1990 – Código de Defesa do Consumidor</w:t>
        </w:r>
      </w:hyperlink>
      <w:r w:rsidRPr="00694965">
        <w:rPr>
          <w:rFonts w:ascii="Century" w:hAnsi="Century"/>
          <w:color w:val="auto"/>
        </w:rPr>
        <w:t xml:space="preserve"> – e normas e princípios gerais dos contratos.</w:t>
      </w:r>
    </w:p>
    <w:p w14:paraId="67C7DD6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QUINTA – ALTERAÇÕES </w:t>
      </w:r>
    </w:p>
    <w:p w14:paraId="798612C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15.1. Eventuais alterações contratuais reger-se-ão pela disciplina dos </w:t>
      </w:r>
      <w:hyperlink r:id="rId71" w:anchor="art124" w:history="1">
        <w:r w:rsidRPr="00694965">
          <w:rPr>
            <w:rStyle w:val="Hyperlink"/>
            <w:rFonts w:ascii="Century" w:hAnsi="Century"/>
            <w:color w:val="auto"/>
          </w:rPr>
          <w:t>arts. 124 e seguintes da Lei nº 14.133, de 2021</w:t>
        </w:r>
      </w:hyperlink>
      <w:r w:rsidRPr="00694965">
        <w:rPr>
          <w:rFonts w:ascii="Century" w:hAnsi="Century"/>
          <w:color w:val="auto"/>
        </w:rPr>
        <w:t>.</w:t>
      </w:r>
    </w:p>
    <w:p w14:paraId="278A81D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15.4. Registros que não caracterizam alteração do contrato podem ser realizados por simples apostila, dispensada a celebração de termo aditivo, na forma do </w:t>
      </w:r>
      <w:hyperlink r:id="rId72" w:anchor="art136" w:history="1">
        <w:r w:rsidRPr="00694965">
          <w:rPr>
            <w:rStyle w:val="Hyperlink"/>
            <w:rFonts w:ascii="Century" w:hAnsi="Century"/>
            <w:color w:val="auto"/>
          </w:rPr>
          <w:t>art. 136 da Lei nº 14.133, de 2021</w:t>
        </w:r>
      </w:hyperlink>
      <w:r w:rsidRPr="00694965">
        <w:rPr>
          <w:rFonts w:ascii="Century" w:hAnsi="Century"/>
          <w:color w:val="auto"/>
        </w:rPr>
        <w:t>.</w:t>
      </w:r>
    </w:p>
    <w:p w14:paraId="28A75CD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SEXTA – PUBLICAÇÃO </w:t>
      </w:r>
    </w:p>
    <w:p w14:paraId="37A210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16.1. Incumbirá ao CONTRATANTE divulgar o presente instrumento no Portal Nacional de Contratações Públicas (PNCP), na forma prevista no </w:t>
      </w:r>
      <w:hyperlink r:id="rId73" w:anchor="art94" w:history="1">
        <w:r w:rsidRPr="00694965">
          <w:rPr>
            <w:rStyle w:val="Hyperlink"/>
            <w:rFonts w:ascii="Century" w:hAnsi="Century"/>
            <w:color w:val="auto"/>
          </w:rPr>
          <w:t>art. 94 da Lei 14.133, de 2021</w:t>
        </w:r>
      </w:hyperlink>
      <w:r w:rsidRPr="00694965">
        <w:rPr>
          <w:rFonts w:ascii="Century" w:hAnsi="Century"/>
          <w:color w:val="auto"/>
        </w:rPr>
        <w:t xml:space="preserve">, bem como no respectivo sítio oficial na Internet, em atenção ao art. 91, </w:t>
      </w:r>
      <w:r w:rsidRPr="00694965">
        <w:rPr>
          <w:rFonts w:ascii="Century" w:hAnsi="Century"/>
          <w:i/>
          <w:color w:val="auto"/>
        </w:rPr>
        <w:t>caput,</w:t>
      </w:r>
      <w:r w:rsidRPr="00694965">
        <w:rPr>
          <w:rFonts w:ascii="Century" w:hAnsi="Century"/>
          <w:color w:val="auto"/>
        </w:rPr>
        <w:t xml:space="preserve"> da Lei n.º 14.133, de 2021, e ao </w:t>
      </w:r>
      <w:hyperlink r:id="rId74" w:anchor="art8§2" w:history="1">
        <w:r w:rsidRPr="00694965">
          <w:rPr>
            <w:rStyle w:val="Hyperlink"/>
            <w:rFonts w:ascii="Century" w:hAnsi="Century"/>
            <w:color w:val="auto"/>
          </w:rPr>
          <w:t>art. 8º, §2º, da Lei n. 12.527, de 2011</w:t>
        </w:r>
      </w:hyperlink>
      <w:r w:rsidRPr="00694965">
        <w:rPr>
          <w:rFonts w:ascii="Century" w:hAnsi="Century"/>
          <w:color w:val="auto"/>
        </w:rPr>
        <w:t xml:space="preserve">, c/c </w:t>
      </w:r>
      <w:hyperlink r:id="rId75" w:anchor="art7§3" w:history="1">
        <w:r w:rsidRPr="00694965">
          <w:rPr>
            <w:rStyle w:val="Hyperlink"/>
            <w:rFonts w:ascii="Century" w:hAnsi="Century"/>
            <w:color w:val="auto"/>
          </w:rPr>
          <w:t>art. 7º, §3º, inciso V, do Decreto n. 7.724, de 2012</w:t>
        </w:r>
      </w:hyperlink>
      <w:r w:rsidRPr="00694965">
        <w:rPr>
          <w:rFonts w:ascii="Century" w:hAnsi="Century"/>
          <w:color w:val="auto"/>
        </w:rPr>
        <w:t>.</w:t>
      </w:r>
    </w:p>
    <w:p w14:paraId="5F7157D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SÉTIMA – FORO </w:t>
      </w:r>
    </w:p>
    <w:p w14:paraId="1A441FA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694965" w:rsidRDefault="00916D13" w:rsidP="00694965">
      <w:pPr>
        <w:spacing w:after="0" w:line="240" w:lineRule="auto"/>
        <w:jc w:val="both"/>
        <w:rPr>
          <w:rFonts w:ascii="Century" w:hAnsi="Century" w:cs="Arial"/>
          <w:sz w:val="20"/>
          <w:szCs w:val="20"/>
        </w:rPr>
      </w:pPr>
    </w:p>
    <w:p w14:paraId="2D4F477D" w14:textId="1235CEE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RIO LARGO/AL, XX de XXXXXX de 202</w:t>
      </w:r>
      <w:r w:rsidR="00431902">
        <w:rPr>
          <w:rFonts w:ascii="Century" w:hAnsi="Century" w:cs="Arial"/>
          <w:sz w:val="20"/>
          <w:szCs w:val="20"/>
        </w:rPr>
        <w:t>6</w:t>
      </w:r>
      <w:r w:rsidRPr="00694965">
        <w:rPr>
          <w:rFonts w:ascii="Century" w:hAnsi="Century" w:cs="Arial"/>
          <w:sz w:val="20"/>
          <w:szCs w:val="20"/>
        </w:rPr>
        <w:t>.</w:t>
      </w:r>
    </w:p>
    <w:p w14:paraId="557652C3"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______________________________</w:t>
      </w:r>
    </w:p>
    <w:p w14:paraId="3751E034"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Representante legal do CONTRATANTE</w:t>
      </w:r>
    </w:p>
    <w:p w14:paraId="5B12EACE" w14:textId="77777777" w:rsidR="00916D13" w:rsidRPr="00694965" w:rsidRDefault="00916D13" w:rsidP="00694965">
      <w:pPr>
        <w:spacing w:after="0" w:line="240" w:lineRule="auto"/>
        <w:ind w:firstLine="567"/>
        <w:jc w:val="center"/>
        <w:rPr>
          <w:rFonts w:ascii="Century" w:hAnsi="Century" w:cs="Arial"/>
          <w:bCs/>
          <w:sz w:val="20"/>
          <w:szCs w:val="20"/>
        </w:rPr>
      </w:pPr>
    </w:p>
    <w:p w14:paraId="7FC6B859"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sz w:val="20"/>
          <w:szCs w:val="20"/>
        </w:rPr>
        <w:t>_______________________________</w:t>
      </w:r>
    </w:p>
    <w:p w14:paraId="059B3488"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bCs/>
          <w:sz w:val="20"/>
          <w:szCs w:val="20"/>
        </w:rPr>
        <w:t>Representante</w:t>
      </w:r>
      <w:r w:rsidRPr="00694965">
        <w:rPr>
          <w:rFonts w:ascii="Century" w:hAnsi="Century" w:cs="Arial"/>
          <w:sz w:val="20"/>
          <w:szCs w:val="20"/>
        </w:rPr>
        <w:t xml:space="preserve"> legal do CONTRATADO</w:t>
      </w:r>
    </w:p>
    <w:p w14:paraId="2E3B052C"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sz w:val="20"/>
          <w:szCs w:val="20"/>
        </w:rPr>
        <w:t>TESTEMUNHAS:</w:t>
      </w:r>
    </w:p>
    <w:p w14:paraId="29423291" w14:textId="77777777" w:rsidR="00916D13" w:rsidRPr="00694965" w:rsidRDefault="00916D13" w:rsidP="00694965">
      <w:pPr>
        <w:spacing w:after="0" w:line="240" w:lineRule="auto"/>
        <w:ind w:firstLine="567"/>
        <w:rPr>
          <w:rFonts w:ascii="Century" w:hAnsi="Century" w:cs="Arial"/>
          <w:sz w:val="20"/>
          <w:szCs w:val="20"/>
        </w:rPr>
      </w:pPr>
      <w:r w:rsidRPr="00694965">
        <w:rPr>
          <w:rFonts w:ascii="Century" w:hAnsi="Century" w:cs="Arial"/>
          <w:sz w:val="20"/>
          <w:szCs w:val="20"/>
        </w:rPr>
        <w:t>1-</w:t>
      </w:r>
    </w:p>
    <w:p w14:paraId="3AA46021" w14:textId="2A511705" w:rsidR="00683607" w:rsidRPr="00694965" w:rsidRDefault="00916D13" w:rsidP="00694965">
      <w:pPr>
        <w:spacing w:after="0" w:line="240" w:lineRule="auto"/>
        <w:ind w:firstLine="567"/>
        <w:rPr>
          <w:rFonts w:ascii="Century" w:hAnsi="Century"/>
          <w:sz w:val="20"/>
          <w:szCs w:val="20"/>
        </w:rPr>
      </w:pPr>
      <w:r w:rsidRPr="00694965">
        <w:rPr>
          <w:rFonts w:ascii="Century" w:hAnsi="Century" w:cs="Arial"/>
          <w:sz w:val="20"/>
          <w:szCs w:val="20"/>
        </w:rPr>
        <w:t>2-</w:t>
      </w:r>
    </w:p>
    <w:p w14:paraId="128EBA79" w14:textId="77777777" w:rsidR="00340E10" w:rsidRPr="00694965" w:rsidRDefault="00340E10" w:rsidP="00694965">
      <w:pPr>
        <w:spacing w:after="0" w:line="240" w:lineRule="auto"/>
        <w:ind w:firstLine="567"/>
        <w:rPr>
          <w:rFonts w:ascii="Century" w:hAnsi="Century"/>
          <w:sz w:val="20"/>
          <w:szCs w:val="20"/>
        </w:rPr>
      </w:pPr>
    </w:p>
    <w:p w14:paraId="4313FF2F" w14:textId="77777777" w:rsidR="00340E10" w:rsidRPr="00694965" w:rsidRDefault="00340E10" w:rsidP="00694965">
      <w:pPr>
        <w:spacing w:after="0" w:line="240" w:lineRule="auto"/>
        <w:ind w:firstLine="567"/>
        <w:rPr>
          <w:rFonts w:ascii="Century" w:hAnsi="Century"/>
          <w:sz w:val="20"/>
          <w:szCs w:val="20"/>
        </w:rPr>
      </w:pPr>
    </w:p>
    <w:p w14:paraId="4561C6FF" w14:textId="77777777" w:rsidR="00340E10" w:rsidRPr="00694965" w:rsidRDefault="00340E10" w:rsidP="00694965">
      <w:pPr>
        <w:spacing w:after="0" w:line="240" w:lineRule="auto"/>
        <w:ind w:firstLine="567"/>
        <w:rPr>
          <w:rFonts w:ascii="Century" w:hAnsi="Century"/>
          <w:sz w:val="20"/>
          <w:szCs w:val="20"/>
        </w:rPr>
      </w:pPr>
    </w:p>
    <w:p w14:paraId="10637DB6" w14:textId="14601901" w:rsidR="00340E10" w:rsidRPr="00694965" w:rsidRDefault="00340E10" w:rsidP="00694965">
      <w:pPr>
        <w:spacing w:after="0" w:line="240" w:lineRule="auto"/>
        <w:ind w:firstLine="567"/>
        <w:rPr>
          <w:rFonts w:ascii="Century" w:hAnsi="Century"/>
          <w:sz w:val="20"/>
          <w:szCs w:val="20"/>
        </w:rPr>
      </w:pPr>
    </w:p>
    <w:p w14:paraId="45AC0A6A" w14:textId="77777777" w:rsidR="00B558E5" w:rsidRPr="00694965" w:rsidRDefault="00B558E5" w:rsidP="00694965">
      <w:pPr>
        <w:spacing w:after="0" w:line="240" w:lineRule="auto"/>
        <w:ind w:firstLine="567"/>
        <w:rPr>
          <w:rFonts w:ascii="Century" w:hAnsi="Century"/>
          <w:sz w:val="20"/>
          <w:szCs w:val="20"/>
        </w:rPr>
      </w:pPr>
    </w:p>
    <w:p w14:paraId="7B1F3D3C" w14:textId="77777777" w:rsidR="00340E10" w:rsidRDefault="00340E10" w:rsidP="00694965">
      <w:pPr>
        <w:spacing w:after="0" w:line="240" w:lineRule="auto"/>
        <w:ind w:firstLine="567"/>
        <w:rPr>
          <w:rFonts w:ascii="Century" w:hAnsi="Century"/>
          <w:sz w:val="20"/>
          <w:szCs w:val="20"/>
        </w:rPr>
      </w:pPr>
    </w:p>
    <w:p w14:paraId="06D1D584" w14:textId="77777777" w:rsidR="00430203" w:rsidRDefault="00430203" w:rsidP="00694965">
      <w:pPr>
        <w:spacing w:after="0" w:line="240" w:lineRule="auto"/>
        <w:ind w:firstLine="567"/>
        <w:rPr>
          <w:rFonts w:ascii="Century" w:hAnsi="Century"/>
          <w:sz w:val="20"/>
          <w:szCs w:val="20"/>
        </w:rPr>
      </w:pPr>
    </w:p>
    <w:p w14:paraId="78F390B5" w14:textId="77777777" w:rsidR="00430203" w:rsidRDefault="00430203" w:rsidP="00694965">
      <w:pPr>
        <w:spacing w:after="0" w:line="240" w:lineRule="auto"/>
        <w:ind w:firstLine="567"/>
        <w:rPr>
          <w:rFonts w:ascii="Century" w:hAnsi="Century"/>
          <w:sz w:val="20"/>
          <w:szCs w:val="20"/>
        </w:rPr>
      </w:pPr>
    </w:p>
    <w:p w14:paraId="237B17E4" w14:textId="77777777" w:rsidR="00430203" w:rsidRDefault="00430203" w:rsidP="00694965">
      <w:pPr>
        <w:spacing w:after="0" w:line="240" w:lineRule="auto"/>
        <w:ind w:firstLine="567"/>
        <w:rPr>
          <w:rFonts w:ascii="Century" w:hAnsi="Century"/>
          <w:sz w:val="20"/>
          <w:szCs w:val="20"/>
        </w:rPr>
      </w:pPr>
    </w:p>
    <w:p w14:paraId="5881AB2A" w14:textId="77777777" w:rsidR="00430203" w:rsidRDefault="00430203" w:rsidP="00694965">
      <w:pPr>
        <w:spacing w:after="0" w:line="240" w:lineRule="auto"/>
        <w:ind w:firstLine="567"/>
        <w:rPr>
          <w:rFonts w:ascii="Century" w:hAnsi="Century"/>
          <w:sz w:val="20"/>
          <w:szCs w:val="20"/>
        </w:rPr>
      </w:pPr>
    </w:p>
    <w:p w14:paraId="19DB7EDD" w14:textId="77777777" w:rsidR="00430203" w:rsidRDefault="00430203" w:rsidP="00694965">
      <w:pPr>
        <w:spacing w:after="0" w:line="240" w:lineRule="auto"/>
        <w:ind w:firstLine="567"/>
        <w:rPr>
          <w:rFonts w:ascii="Century" w:hAnsi="Century"/>
          <w:sz w:val="20"/>
          <w:szCs w:val="20"/>
        </w:rPr>
      </w:pPr>
    </w:p>
    <w:p w14:paraId="2624EF01" w14:textId="77777777" w:rsidR="00430203" w:rsidRPr="00694965" w:rsidRDefault="00430203" w:rsidP="00694965">
      <w:pPr>
        <w:spacing w:after="0" w:line="240" w:lineRule="auto"/>
        <w:ind w:firstLine="567"/>
        <w:rPr>
          <w:rFonts w:ascii="Century" w:hAnsi="Century"/>
          <w:sz w:val="20"/>
          <w:szCs w:val="20"/>
        </w:rPr>
      </w:pPr>
    </w:p>
    <w:p w14:paraId="11B40AA7" w14:textId="77777777" w:rsidR="00340E10" w:rsidRPr="00694965" w:rsidRDefault="00340E10" w:rsidP="00694965">
      <w:pPr>
        <w:spacing w:after="0" w:line="240" w:lineRule="auto"/>
        <w:ind w:firstLine="567"/>
        <w:rPr>
          <w:rFonts w:ascii="Century" w:hAnsi="Century"/>
          <w:sz w:val="20"/>
          <w:szCs w:val="20"/>
        </w:rPr>
      </w:pPr>
    </w:p>
    <w:p w14:paraId="6983CBDC" w14:textId="77777777" w:rsidR="00340E10" w:rsidRPr="00431902" w:rsidRDefault="00340E10" w:rsidP="00694965">
      <w:pPr>
        <w:widowControl w:val="0"/>
        <w:autoSpaceDE w:val="0"/>
        <w:autoSpaceDN w:val="0"/>
        <w:spacing w:after="0" w:line="240" w:lineRule="auto"/>
        <w:jc w:val="center"/>
        <w:rPr>
          <w:rFonts w:ascii="Century" w:eastAsia="Times New Roman" w:hAnsi="Century" w:cs="Times New Roman"/>
          <w:b/>
          <w:sz w:val="20"/>
          <w:szCs w:val="20"/>
        </w:rPr>
      </w:pPr>
      <w:r w:rsidRPr="00694965">
        <w:rPr>
          <w:rFonts w:ascii="Century" w:eastAsia="Times New Roman" w:hAnsi="Century" w:cs="Times New Roman"/>
          <w:b/>
          <w:bCs/>
          <w:sz w:val="20"/>
          <w:szCs w:val="20"/>
          <w:u w:color="000000"/>
          <w:lang w:val="pt-PT"/>
        </w:rPr>
        <w:lastRenderedPageBreak/>
        <w:t>ANEXO</w:t>
      </w:r>
      <w:r w:rsidRPr="00694965">
        <w:rPr>
          <w:rFonts w:ascii="Century" w:eastAsia="Times New Roman" w:hAnsi="Century" w:cs="Times New Roman"/>
          <w:b/>
          <w:bCs/>
          <w:spacing w:val="-1"/>
          <w:sz w:val="20"/>
          <w:szCs w:val="20"/>
          <w:u w:color="000000"/>
          <w:lang w:val="pt-PT"/>
        </w:rPr>
        <w:t xml:space="preserve"> </w:t>
      </w:r>
      <w:r w:rsidRPr="00694965">
        <w:rPr>
          <w:rFonts w:ascii="Century" w:eastAsia="Times New Roman" w:hAnsi="Century" w:cs="Times New Roman"/>
          <w:b/>
          <w:bCs/>
          <w:spacing w:val="-5"/>
          <w:sz w:val="20"/>
          <w:szCs w:val="20"/>
          <w:u w:color="000000"/>
          <w:lang w:val="pt-PT"/>
        </w:rPr>
        <w:t>IV</w:t>
      </w:r>
    </w:p>
    <w:p w14:paraId="0030B601"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694965">
        <w:rPr>
          <w:rFonts w:ascii="Century" w:eastAsia="Times New Roman" w:hAnsi="Century" w:cs="Times New Roman"/>
          <w:b/>
          <w:bCs/>
          <w:sz w:val="20"/>
          <w:szCs w:val="20"/>
          <w:u w:val="single" w:color="000000"/>
          <w:lang w:val="pt-PT"/>
        </w:rPr>
        <w:t>MODELO DECLARAÇÃO</w:t>
      </w:r>
      <w:r w:rsidRPr="00694965">
        <w:rPr>
          <w:rFonts w:ascii="Century" w:eastAsia="Times New Roman" w:hAnsi="Century" w:cs="Times New Roman"/>
          <w:b/>
          <w:bCs/>
          <w:spacing w:val="-3"/>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DE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ELABORAÇÃO INDEPENDENTE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 xml:space="preserve">DE </w:t>
      </w:r>
      <w:r w:rsidRPr="00694965">
        <w:rPr>
          <w:rFonts w:ascii="Century" w:eastAsia="Times New Roman" w:hAnsi="Century" w:cs="Times New Roman"/>
          <w:b/>
          <w:bCs/>
          <w:spacing w:val="-2"/>
          <w:sz w:val="20"/>
          <w:szCs w:val="20"/>
          <w:u w:val="single" w:color="000000"/>
          <w:lang w:val="pt-PT"/>
        </w:rPr>
        <w:t>PROPOSTA</w:t>
      </w:r>
    </w:p>
    <w:p w14:paraId="67C2FA3C" w14:textId="77777777" w:rsidR="00340E10" w:rsidRPr="00694965" w:rsidRDefault="00340E10" w:rsidP="00694965">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694965" w:rsidRDefault="00340E10" w:rsidP="00694965">
      <w:pPr>
        <w:widowControl w:val="0"/>
        <w:autoSpaceDE w:val="0"/>
        <w:autoSpaceDN w:val="0"/>
        <w:spacing w:after="0" w:line="240" w:lineRule="auto"/>
        <w:ind w:right="4113"/>
        <w:rPr>
          <w:rFonts w:ascii="Century" w:eastAsia="Times New Roman" w:hAnsi="Century" w:cs="Times New Roman"/>
          <w:sz w:val="20"/>
          <w:szCs w:val="20"/>
        </w:rPr>
      </w:pPr>
      <w:bookmarkStart w:id="33" w:name="_Hlk194317023"/>
      <w:r w:rsidRPr="00694965">
        <w:rPr>
          <w:rFonts w:ascii="Century" w:eastAsia="Times New Roman" w:hAnsi="Century" w:cs="Times New Roman"/>
          <w:sz w:val="20"/>
          <w:szCs w:val="20"/>
          <w:lang w:val="pt-PT"/>
        </w:rPr>
        <w:t>À</w:t>
      </w:r>
      <w:r w:rsidRPr="00694965">
        <w:rPr>
          <w:rFonts w:ascii="Century" w:eastAsia="Times New Roman" w:hAnsi="Century" w:cs="Times New Roman"/>
          <w:spacing w:val="-12"/>
          <w:sz w:val="20"/>
          <w:szCs w:val="20"/>
          <w:lang w:val="pt-PT"/>
        </w:rPr>
        <w:t xml:space="preserve"> </w:t>
      </w:r>
      <w:r w:rsidRPr="00694965">
        <w:rPr>
          <w:rFonts w:ascii="Century" w:eastAsia="Times New Roman" w:hAnsi="Century" w:cs="Times New Roman"/>
          <w:sz w:val="20"/>
          <w:szCs w:val="20"/>
          <w:lang w:val="pt-PT"/>
        </w:rPr>
        <w:t>Prefeitura Municipal de Rio Largo/AL Sr(a). Pregoeiro(a)</w:t>
      </w:r>
    </w:p>
    <w:p w14:paraId="24192A92"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Ref.</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PREGÃO</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ELETRÔNICO</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nº</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pacing w:val="-2"/>
          <w:sz w:val="20"/>
          <w:szCs w:val="20"/>
          <w:lang w:val="pt-PT"/>
        </w:rPr>
        <w:t>XXX/202</w:t>
      </w:r>
      <w:r w:rsidRPr="00694965">
        <w:rPr>
          <w:rFonts w:ascii="Century" w:eastAsia="Times New Roman" w:hAnsi="Century" w:cs="Times New Roman"/>
          <w:sz w:val="20"/>
          <w:szCs w:val="20"/>
          <w:lang w:val="pt-PT"/>
        </w:rPr>
        <w:t>X</w:t>
      </w:r>
    </w:p>
    <w:p w14:paraId="7482F87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694965" w:rsidRDefault="00340E10" w:rsidP="00694965">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t>(EMPRESA)</w:t>
      </w:r>
      <w:r w:rsidRPr="00694965">
        <w:rPr>
          <w:rFonts w:ascii="Century" w:eastAsia="Times New Roman" w:hAnsi="Century" w:cs="Times New Roman"/>
          <w:spacing w:val="80"/>
          <w:sz w:val="20"/>
          <w:szCs w:val="20"/>
          <w:u w:val="single"/>
          <w:lang w:val="pt-PT"/>
        </w:rPr>
        <w:t xml:space="preserve">   </w:t>
      </w:r>
      <w:r w:rsidRPr="00694965">
        <w:rPr>
          <w:rFonts w:ascii="Century" w:eastAsia="Times New Roman" w:hAnsi="Century" w:cs="Times New Roman"/>
          <w:sz w:val="20"/>
          <w:szCs w:val="20"/>
          <w:u w:val="single"/>
          <w:lang w:val="pt-PT"/>
        </w:rPr>
        <w:t>,</w:t>
      </w:r>
      <w:r w:rsidRPr="00694965">
        <w:rPr>
          <w:rFonts w:ascii="Century" w:eastAsia="Times New Roman" w:hAnsi="Century" w:cs="Times New Roman"/>
          <w:sz w:val="20"/>
          <w:szCs w:val="20"/>
          <w:lang w:val="pt-PT"/>
        </w:rPr>
        <w:t xml:space="preserve"> inscrita no CNPJ</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sob 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xml:space="preserve">, sediada na </w:t>
      </w:r>
      <w:r w:rsidRPr="00694965">
        <w:rPr>
          <w:rFonts w:ascii="Century" w:eastAsia="Times New Roman" w:hAnsi="Century" w:cs="Times New Roman"/>
          <w:sz w:val="20"/>
          <w:szCs w:val="20"/>
          <w:u w:val="single"/>
          <w:lang w:val="pt-PT"/>
        </w:rPr>
        <w:t>(endereço completo),</w:t>
      </w:r>
      <w:r w:rsidRPr="00694965">
        <w:rPr>
          <w:rFonts w:ascii="Century" w:eastAsia="Times New Roman" w:hAnsi="Century" w:cs="Times New Roman"/>
          <w:sz w:val="20"/>
          <w:szCs w:val="20"/>
          <w:lang w:val="pt-PT"/>
        </w:rPr>
        <w:t xml:space="preserve"> neste ato representada pelo seu representante legal, o(a)</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Sr.(a)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inscrito(a)</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no</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CPF</w:t>
      </w:r>
      <w:r w:rsidRPr="00694965">
        <w:rPr>
          <w:rFonts w:ascii="Century" w:eastAsia="Times New Roman" w:hAnsi="Century" w:cs="Times New Roman"/>
          <w:spacing w:val="-7"/>
          <w:sz w:val="20"/>
          <w:szCs w:val="20"/>
          <w:lang w:val="pt-PT"/>
        </w:rPr>
        <w:t xml:space="preserve"> </w:t>
      </w:r>
      <w:r w:rsidRPr="00694965">
        <w:rPr>
          <w:rFonts w:ascii="Century" w:eastAsia="Times New Roman" w:hAnsi="Century" w:cs="Times New Roman"/>
          <w:sz w:val="20"/>
          <w:szCs w:val="20"/>
          <w:lang w:val="pt-PT"/>
        </w:rPr>
        <w:t>sob</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 xml:space="preserve">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portador(a)</w:t>
      </w:r>
      <w:r w:rsidRPr="00694965">
        <w:rPr>
          <w:rFonts w:ascii="Century" w:eastAsia="Times New Roman" w:hAnsi="Century" w:cs="Times New Roman"/>
          <w:spacing w:val="80"/>
          <w:sz w:val="20"/>
          <w:szCs w:val="20"/>
          <w:lang w:val="pt-PT"/>
        </w:rPr>
        <w:t xml:space="preserve"> </w:t>
      </w:r>
      <w:r w:rsidRPr="00694965">
        <w:rPr>
          <w:rFonts w:ascii="Century" w:eastAsia="Times New Roman" w:hAnsi="Century" w:cs="Times New Roman"/>
          <w:sz w:val="20"/>
          <w:szCs w:val="20"/>
          <w:lang w:val="pt-PT"/>
        </w:rPr>
        <w:t xml:space="preserve">da cédula de identidade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b/>
          <w:sz w:val="20"/>
          <w:szCs w:val="20"/>
          <w:lang w:val="pt-PT"/>
        </w:rPr>
        <w:t>DECLARA</w:t>
      </w:r>
      <w:r w:rsidRPr="00694965">
        <w:rPr>
          <w:rFonts w:ascii="Century" w:eastAsia="Times New Roman" w:hAnsi="Century" w:cs="Times New Roman"/>
          <w:sz w:val="20"/>
          <w:szCs w:val="20"/>
          <w:lang w:val="pt-PT"/>
        </w:rPr>
        <w:t>, sob as penas da lei</w:t>
      </w:r>
      <w:bookmarkEnd w:id="33"/>
      <w:r w:rsidRPr="00694965">
        <w:rPr>
          <w:rFonts w:ascii="Century" w:eastAsia="Times New Roman" w:hAnsi="Century" w:cs="Times New Roman"/>
          <w:sz w:val="20"/>
          <w:szCs w:val="20"/>
          <w:lang w:val="pt-PT"/>
        </w:rPr>
        <w:t>, em especial o art. 299 do Código Penal Brasileiro, que:</w:t>
      </w:r>
    </w:p>
    <w:p w14:paraId="292B57E7"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7ED81081"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41FE3207" w14:textId="77777777" w:rsidR="00340E10" w:rsidRPr="00694965" w:rsidRDefault="00340E10" w:rsidP="00430203">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pessoa;</w:t>
      </w:r>
    </w:p>
    <w:p w14:paraId="4FD21879" w14:textId="77777777" w:rsidR="00340E10" w:rsidRPr="00694965" w:rsidRDefault="00340E10" w:rsidP="00430203">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694965">
        <w:rPr>
          <w:rFonts w:ascii="Century" w:eastAsia="Times New Roman" w:hAnsi="Century" w:cs="Times New Roman"/>
          <w:spacing w:val="-2"/>
          <w:sz w:val="20"/>
          <w:szCs w:val="20"/>
          <w:lang w:val="pt-PT"/>
        </w:rPr>
        <w:t>pessoa;</w:t>
      </w:r>
    </w:p>
    <w:p w14:paraId="4A01C34E" w14:textId="77777777" w:rsidR="00340E10" w:rsidRPr="00694965" w:rsidRDefault="00340E10" w:rsidP="00430203">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694965" w:rsidRDefault="00340E10" w:rsidP="00430203">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694965" w:rsidRDefault="00340E10" w:rsidP="00430203">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694965" w:rsidRDefault="00340E10" w:rsidP="00430203">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169D51B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694965" w:rsidRDefault="00340E10" w:rsidP="00694965">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34" w:name="_Hlk194317065"/>
      <w:r w:rsidRPr="00694965">
        <w:rPr>
          <w:rFonts w:ascii="Century" w:eastAsia="Times New Roman" w:hAnsi="Century" w:cs="Times New Roman"/>
          <w:sz w:val="20"/>
          <w:szCs w:val="20"/>
          <w:lang w:val="pt-PT"/>
        </w:rPr>
        <w:t>(Município sede da empresa), ________________de _________de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pacing w:val="-2"/>
          <w:sz w:val="20"/>
          <w:szCs w:val="20"/>
          <w:lang w:val="pt-PT"/>
        </w:rPr>
        <w:t>202X.</w:t>
      </w:r>
    </w:p>
    <w:p w14:paraId="351D2108"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3989046D"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sz w:val="20"/>
          <w:szCs w:val="20"/>
          <w:lang w:val="pt-PT"/>
        </w:rPr>
      </w:pPr>
    </w:p>
    <w:p w14:paraId="1998D89B" w14:textId="77777777" w:rsidR="00340E10" w:rsidRPr="00694965" w:rsidRDefault="00340E10" w:rsidP="00694965">
      <w:pPr>
        <w:widowControl w:val="0"/>
        <w:autoSpaceDE w:val="0"/>
        <w:autoSpaceDN w:val="0"/>
        <w:spacing w:after="0" w:line="240" w:lineRule="auto"/>
        <w:jc w:val="center"/>
        <w:rPr>
          <w:rFonts w:ascii="Century" w:hAnsi="Century"/>
          <w:sz w:val="20"/>
          <w:szCs w:val="20"/>
        </w:rPr>
      </w:pPr>
      <w:r w:rsidRPr="00694965">
        <w:rPr>
          <w:rFonts w:ascii="Century" w:eastAsia="Times New Roman" w:hAnsi="Century" w:cs="Times New Roman"/>
          <w:sz w:val="20"/>
          <w:szCs w:val="20"/>
          <w:lang w:val="pt-PT"/>
        </w:rPr>
        <w:t>nome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da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entidade</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com</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assinatura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do(s)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seu(s)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 xml:space="preserve">representante(s) </w:t>
      </w:r>
      <w:r w:rsidRPr="00694965">
        <w:rPr>
          <w:rFonts w:ascii="Century" w:eastAsia="Times New Roman" w:hAnsi="Century" w:cs="Times New Roman"/>
          <w:spacing w:val="-2"/>
          <w:sz w:val="20"/>
          <w:szCs w:val="20"/>
          <w:lang w:val="pt-PT"/>
        </w:rPr>
        <w:t>legal(is)</w:t>
      </w:r>
      <w:bookmarkEnd w:id="34"/>
    </w:p>
    <w:p w14:paraId="344504BA" w14:textId="77777777" w:rsidR="00694965" w:rsidRPr="00694965" w:rsidRDefault="00694965" w:rsidP="00694965">
      <w:pPr>
        <w:spacing w:after="0" w:line="240" w:lineRule="auto"/>
        <w:rPr>
          <w:rFonts w:ascii="Century" w:eastAsia="Times New Roman" w:hAnsi="Century" w:cs="Arial"/>
          <w:b/>
          <w:snapToGrid w:val="0"/>
          <w:sz w:val="20"/>
          <w:szCs w:val="20"/>
          <w:lang w:eastAsia="pt-BR"/>
        </w:rPr>
      </w:pPr>
      <w:r w:rsidRPr="00694965">
        <w:rPr>
          <w:rFonts w:ascii="Century" w:hAnsi="Century" w:cs="Arial"/>
          <w:b/>
          <w:sz w:val="20"/>
          <w:szCs w:val="20"/>
        </w:rPr>
        <w:br w:type="page"/>
      </w:r>
    </w:p>
    <w:p w14:paraId="17BA65F0" w14:textId="677CA7FA" w:rsidR="00340E10" w:rsidRPr="00694965" w:rsidRDefault="00340E10" w:rsidP="00694965">
      <w:pPr>
        <w:pStyle w:val="Textopadro"/>
        <w:widowControl/>
        <w:tabs>
          <w:tab w:val="left" w:pos="4132"/>
        </w:tabs>
        <w:jc w:val="center"/>
        <w:rPr>
          <w:rFonts w:ascii="Century" w:hAnsi="Century" w:cs="Arial"/>
          <w:b/>
          <w:sz w:val="20"/>
          <w:lang w:val="pt-BR"/>
        </w:rPr>
      </w:pPr>
      <w:r w:rsidRPr="00694965">
        <w:rPr>
          <w:rFonts w:ascii="Century" w:hAnsi="Century" w:cs="Arial"/>
          <w:b/>
          <w:sz w:val="20"/>
          <w:lang w:val="pt-BR"/>
        </w:rPr>
        <w:lastRenderedPageBreak/>
        <w:t>ANEXO V</w:t>
      </w:r>
    </w:p>
    <w:p w14:paraId="64E5616E" w14:textId="77777777" w:rsidR="00340E10" w:rsidRPr="00694965" w:rsidRDefault="00340E10" w:rsidP="00694965">
      <w:pPr>
        <w:pStyle w:val="Textopadro"/>
        <w:widowControl/>
        <w:jc w:val="center"/>
        <w:rPr>
          <w:rFonts w:ascii="Century" w:hAnsi="Century" w:cs="Arial"/>
          <w:b/>
          <w:sz w:val="20"/>
          <w:lang w:val="pt-BR"/>
        </w:rPr>
      </w:pPr>
      <w:r w:rsidRPr="00694965">
        <w:rPr>
          <w:rFonts w:ascii="Century" w:hAnsi="Century" w:cs="Arial"/>
          <w:b/>
          <w:sz w:val="20"/>
          <w:lang w:val="pt-BR"/>
        </w:rPr>
        <w:t>MODELO DE DECLARAÇÃO DE ENQUADRAMENTO EM REGIME DE TRIBUTAÇÃO DE MICROEMPRESA OU EMPRESA DE PEQUENO PORTE</w:t>
      </w:r>
    </w:p>
    <w:p w14:paraId="4ED7B079" w14:textId="77777777" w:rsidR="00340E10" w:rsidRPr="00694965" w:rsidRDefault="00340E10" w:rsidP="00694965">
      <w:pPr>
        <w:pStyle w:val="Textopadro"/>
        <w:widowControl/>
        <w:jc w:val="center"/>
        <w:rPr>
          <w:rFonts w:ascii="Century" w:hAnsi="Century" w:cs="Arial"/>
          <w:b/>
          <w:sz w:val="20"/>
          <w:lang w:val="pt-BR"/>
        </w:rPr>
      </w:pPr>
    </w:p>
    <w:p w14:paraId="4399E0EE" w14:textId="77777777" w:rsidR="00340E10" w:rsidRPr="00694965" w:rsidRDefault="00340E10" w:rsidP="00694965">
      <w:pPr>
        <w:pStyle w:val="Textopadro"/>
        <w:widowControl/>
        <w:jc w:val="center"/>
        <w:rPr>
          <w:rFonts w:ascii="Century" w:hAnsi="Century" w:cs="Arial"/>
          <w:b/>
          <w:sz w:val="20"/>
          <w:lang w:val="pt-BR"/>
        </w:rPr>
      </w:pPr>
    </w:p>
    <w:p w14:paraId="0156F58A" w14:textId="77777777" w:rsidR="00340E10" w:rsidRPr="00694965" w:rsidRDefault="00340E10" w:rsidP="00694965">
      <w:pPr>
        <w:pStyle w:val="Textopadro"/>
        <w:widowControl/>
        <w:jc w:val="center"/>
        <w:rPr>
          <w:rFonts w:ascii="Century" w:hAnsi="Century" w:cs="Arial"/>
          <w:b/>
          <w:sz w:val="20"/>
          <w:lang w:val="pt-BR"/>
        </w:rPr>
      </w:pPr>
    </w:p>
    <w:p w14:paraId="001651E7" w14:textId="77777777" w:rsidR="00340E10" w:rsidRPr="00694965" w:rsidRDefault="00340E10" w:rsidP="00694965">
      <w:pPr>
        <w:pStyle w:val="Corpodetexto"/>
        <w:spacing w:after="0"/>
        <w:ind w:right="4113"/>
        <w:rPr>
          <w:rFonts w:ascii="Century" w:hAnsi="Century"/>
        </w:rPr>
      </w:pPr>
      <w:r w:rsidRPr="00694965">
        <w:rPr>
          <w:rFonts w:ascii="Century" w:hAnsi="Century"/>
        </w:rPr>
        <w:t>À</w:t>
      </w:r>
      <w:r w:rsidRPr="00694965">
        <w:rPr>
          <w:rFonts w:ascii="Century" w:hAnsi="Century"/>
          <w:spacing w:val="-12"/>
        </w:rPr>
        <w:t xml:space="preserve"> </w:t>
      </w:r>
      <w:r w:rsidRPr="00694965">
        <w:rPr>
          <w:rFonts w:ascii="Century" w:hAnsi="Century"/>
        </w:rPr>
        <w:t>Prefeitura Municipal de Rio Largo/AL Sr(a). Pregoeiro(a)</w:t>
      </w:r>
    </w:p>
    <w:p w14:paraId="7350C92F" w14:textId="77777777" w:rsidR="00340E10" w:rsidRPr="00694965" w:rsidRDefault="00340E10" w:rsidP="00694965">
      <w:pPr>
        <w:pStyle w:val="Corpodetexto"/>
        <w:spacing w:after="0"/>
        <w:rPr>
          <w:rFonts w:ascii="Century" w:hAnsi="Century"/>
        </w:rPr>
      </w:pPr>
      <w:r w:rsidRPr="00694965">
        <w:rPr>
          <w:rFonts w:ascii="Century" w:hAnsi="Century"/>
        </w:rPr>
        <w:t>Ref.</w:t>
      </w:r>
      <w:r w:rsidRPr="00694965">
        <w:rPr>
          <w:rFonts w:ascii="Century" w:hAnsi="Century"/>
          <w:spacing w:val="-2"/>
        </w:rPr>
        <w:t xml:space="preserve"> </w:t>
      </w:r>
      <w:r w:rsidRPr="00694965">
        <w:rPr>
          <w:rFonts w:ascii="Century" w:hAnsi="Century"/>
        </w:rPr>
        <w:t>PREGÃO</w:t>
      </w:r>
      <w:r w:rsidRPr="00694965">
        <w:rPr>
          <w:rFonts w:ascii="Century" w:hAnsi="Century"/>
          <w:spacing w:val="-3"/>
        </w:rPr>
        <w:t xml:space="preserve"> </w:t>
      </w:r>
      <w:r w:rsidRPr="00694965">
        <w:rPr>
          <w:rFonts w:ascii="Century" w:hAnsi="Century"/>
        </w:rPr>
        <w:t>ELETRÔNICO</w:t>
      </w:r>
      <w:r w:rsidRPr="00694965">
        <w:rPr>
          <w:rFonts w:ascii="Century" w:hAnsi="Century"/>
          <w:spacing w:val="-2"/>
        </w:rPr>
        <w:t xml:space="preserve"> </w:t>
      </w:r>
      <w:r w:rsidRPr="00694965">
        <w:rPr>
          <w:rFonts w:ascii="Century" w:hAnsi="Century"/>
        </w:rPr>
        <w:t>nº</w:t>
      </w:r>
      <w:r w:rsidRPr="00694965">
        <w:rPr>
          <w:rFonts w:ascii="Century" w:hAnsi="Century"/>
          <w:spacing w:val="-1"/>
        </w:rPr>
        <w:t xml:space="preserve"> </w:t>
      </w:r>
      <w:r w:rsidRPr="00694965">
        <w:rPr>
          <w:rFonts w:ascii="Century" w:hAnsi="Century"/>
          <w:spacing w:val="-2"/>
        </w:rPr>
        <w:t>XXX/202</w:t>
      </w:r>
      <w:r w:rsidRPr="00694965">
        <w:rPr>
          <w:rFonts w:ascii="Century" w:hAnsi="Century"/>
        </w:rPr>
        <w:t>X</w:t>
      </w:r>
    </w:p>
    <w:p w14:paraId="7D42F33C" w14:textId="77777777" w:rsidR="00340E10" w:rsidRPr="00694965" w:rsidRDefault="00340E10" w:rsidP="00694965">
      <w:pPr>
        <w:pStyle w:val="Corpodetexto"/>
        <w:spacing w:after="0"/>
        <w:rPr>
          <w:rFonts w:ascii="Century" w:hAnsi="Century"/>
        </w:rPr>
      </w:pPr>
    </w:p>
    <w:p w14:paraId="0C7A52CA" w14:textId="77777777" w:rsidR="00340E10" w:rsidRPr="00694965" w:rsidRDefault="00340E10" w:rsidP="00694965">
      <w:pPr>
        <w:pStyle w:val="Corpodetexto"/>
        <w:spacing w:after="0"/>
        <w:rPr>
          <w:rFonts w:ascii="Century" w:hAnsi="Century"/>
        </w:rPr>
      </w:pPr>
    </w:p>
    <w:p w14:paraId="4BC6CAF3"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sz w:val="20"/>
          <w:szCs w:val="20"/>
          <w:u w:val="single"/>
        </w:rPr>
        <w:tab/>
      </w:r>
      <w:r w:rsidRPr="00694965">
        <w:rPr>
          <w:rFonts w:ascii="Century" w:hAnsi="Century"/>
          <w:sz w:val="20"/>
          <w:szCs w:val="20"/>
          <w:u w:val="single"/>
        </w:rPr>
        <w:tab/>
        <w:t>(EMPRESA)</w:t>
      </w:r>
      <w:r w:rsidRPr="00694965">
        <w:rPr>
          <w:rFonts w:ascii="Century" w:hAnsi="Century"/>
          <w:spacing w:val="80"/>
          <w:sz w:val="20"/>
          <w:szCs w:val="20"/>
          <w:u w:val="single"/>
        </w:rPr>
        <w:t xml:space="preserve">   </w:t>
      </w:r>
      <w:r w:rsidRPr="00694965">
        <w:rPr>
          <w:rFonts w:ascii="Century" w:hAnsi="Century"/>
          <w:sz w:val="20"/>
          <w:szCs w:val="20"/>
          <w:u w:val="single"/>
        </w:rPr>
        <w:t>,</w:t>
      </w:r>
      <w:r w:rsidRPr="00694965">
        <w:rPr>
          <w:rFonts w:ascii="Century" w:hAnsi="Century"/>
          <w:sz w:val="20"/>
          <w:szCs w:val="20"/>
        </w:rPr>
        <w:t xml:space="preserve"> inscrita no CNPJ</w:t>
      </w:r>
      <w:r w:rsidRPr="00694965">
        <w:rPr>
          <w:rFonts w:ascii="Century" w:hAnsi="Century"/>
          <w:spacing w:val="40"/>
          <w:sz w:val="20"/>
          <w:szCs w:val="20"/>
        </w:rPr>
        <w:t xml:space="preserve"> </w:t>
      </w:r>
      <w:r w:rsidRPr="00694965">
        <w:rPr>
          <w:rFonts w:ascii="Century" w:hAnsi="Century"/>
          <w:sz w:val="20"/>
          <w:szCs w:val="20"/>
        </w:rPr>
        <w:t xml:space="preserve">sob 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xml:space="preserve">, sediada na </w:t>
      </w:r>
      <w:r w:rsidRPr="00694965">
        <w:rPr>
          <w:rFonts w:ascii="Century" w:hAnsi="Century"/>
          <w:sz w:val="20"/>
          <w:szCs w:val="20"/>
          <w:u w:val="single"/>
        </w:rPr>
        <w:t>(endereço completo),</w:t>
      </w:r>
      <w:r w:rsidRPr="00694965">
        <w:rPr>
          <w:rFonts w:ascii="Century" w:hAnsi="Century"/>
          <w:sz w:val="20"/>
          <w:szCs w:val="20"/>
        </w:rPr>
        <w:t xml:space="preserve"> neste ato representada pelo seu representante legal, o(a)</w:t>
      </w:r>
      <w:r w:rsidRPr="00694965">
        <w:rPr>
          <w:rFonts w:ascii="Century" w:hAnsi="Century"/>
          <w:spacing w:val="40"/>
          <w:sz w:val="20"/>
          <w:szCs w:val="20"/>
        </w:rPr>
        <w:t xml:space="preserve"> </w:t>
      </w:r>
      <w:r w:rsidRPr="00694965">
        <w:rPr>
          <w:rFonts w:ascii="Century" w:hAnsi="Century"/>
          <w:sz w:val="20"/>
          <w:szCs w:val="20"/>
        </w:rPr>
        <w:t xml:space="preserve">Sr.(a)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sz w:val="20"/>
          <w:szCs w:val="20"/>
        </w:rPr>
        <w:t>inscrito(a)</w:t>
      </w:r>
      <w:r w:rsidRPr="00694965">
        <w:rPr>
          <w:rFonts w:ascii="Century" w:hAnsi="Century"/>
          <w:spacing w:val="-5"/>
          <w:sz w:val="20"/>
          <w:szCs w:val="20"/>
        </w:rPr>
        <w:t xml:space="preserve"> </w:t>
      </w:r>
      <w:r w:rsidRPr="00694965">
        <w:rPr>
          <w:rFonts w:ascii="Century" w:hAnsi="Century"/>
          <w:sz w:val="20"/>
          <w:szCs w:val="20"/>
        </w:rPr>
        <w:t>no</w:t>
      </w:r>
      <w:r w:rsidRPr="00694965">
        <w:rPr>
          <w:rFonts w:ascii="Century" w:hAnsi="Century"/>
          <w:spacing w:val="-5"/>
          <w:sz w:val="20"/>
          <w:szCs w:val="20"/>
        </w:rPr>
        <w:t xml:space="preserve"> </w:t>
      </w:r>
      <w:r w:rsidRPr="00694965">
        <w:rPr>
          <w:rFonts w:ascii="Century" w:hAnsi="Century"/>
          <w:sz w:val="20"/>
          <w:szCs w:val="20"/>
        </w:rPr>
        <w:t>CPF</w:t>
      </w:r>
      <w:r w:rsidRPr="00694965">
        <w:rPr>
          <w:rFonts w:ascii="Century" w:hAnsi="Century"/>
          <w:spacing w:val="-7"/>
          <w:sz w:val="20"/>
          <w:szCs w:val="20"/>
        </w:rPr>
        <w:t xml:space="preserve"> </w:t>
      </w:r>
      <w:r w:rsidRPr="00694965">
        <w:rPr>
          <w:rFonts w:ascii="Century" w:hAnsi="Century"/>
          <w:sz w:val="20"/>
          <w:szCs w:val="20"/>
        </w:rPr>
        <w:t>sob</w:t>
      </w:r>
      <w:r w:rsidRPr="00694965">
        <w:rPr>
          <w:rFonts w:ascii="Century" w:hAnsi="Century"/>
          <w:spacing w:val="-5"/>
          <w:sz w:val="20"/>
          <w:szCs w:val="20"/>
        </w:rPr>
        <w:t xml:space="preserve"> </w:t>
      </w:r>
      <w:r w:rsidRPr="00694965">
        <w:rPr>
          <w:rFonts w:ascii="Century" w:hAnsi="Century"/>
          <w:sz w:val="20"/>
          <w:szCs w:val="20"/>
        </w:rPr>
        <w:t xml:space="preserve">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portador(a)</w:t>
      </w:r>
      <w:r w:rsidRPr="00694965">
        <w:rPr>
          <w:rFonts w:ascii="Century" w:hAnsi="Century"/>
          <w:spacing w:val="80"/>
          <w:sz w:val="20"/>
          <w:szCs w:val="20"/>
        </w:rPr>
        <w:t xml:space="preserve"> </w:t>
      </w:r>
      <w:r w:rsidRPr="00694965">
        <w:rPr>
          <w:rFonts w:ascii="Century" w:hAnsi="Century"/>
          <w:sz w:val="20"/>
          <w:szCs w:val="20"/>
        </w:rPr>
        <w:t xml:space="preserve">da cédula de identidade nº </w:t>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b/>
          <w:sz w:val="20"/>
          <w:szCs w:val="20"/>
        </w:rPr>
        <w:t>DECLARA</w:t>
      </w:r>
      <w:r w:rsidRPr="00694965">
        <w:rPr>
          <w:rFonts w:ascii="Century" w:hAnsi="Century"/>
          <w:sz w:val="20"/>
          <w:szCs w:val="20"/>
        </w:rPr>
        <w:t>, sob as penas da lei</w:t>
      </w:r>
      <w:r w:rsidRPr="00694965">
        <w:rPr>
          <w:rFonts w:ascii="Century" w:hAnsi="Century" w:cs="Arial"/>
          <w:sz w:val="20"/>
          <w:szCs w:val="20"/>
        </w:rPr>
        <w:t>, que:</w:t>
      </w:r>
    </w:p>
    <w:p w14:paraId="2464B5A1" w14:textId="77777777" w:rsidR="00340E10" w:rsidRPr="00694965" w:rsidRDefault="00340E10" w:rsidP="00694965">
      <w:pPr>
        <w:spacing w:after="0" w:line="240" w:lineRule="auto"/>
        <w:jc w:val="both"/>
        <w:rPr>
          <w:rFonts w:ascii="Century" w:hAnsi="Century" w:cs="Arial"/>
          <w:sz w:val="20"/>
          <w:szCs w:val="20"/>
        </w:rPr>
      </w:pPr>
    </w:p>
    <w:p w14:paraId="4698A3CD"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694965" w:rsidRDefault="00340E10"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w:t>
      </w:r>
    </w:p>
    <w:p w14:paraId="2B5AC429"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694965" w:rsidRDefault="00340E10" w:rsidP="00694965">
      <w:pPr>
        <w:pStyle w:val="PargrafodaLista"/>
        <w:spacing w:after="0" w:line="240" w:lineRule="auto"/>
        <w:ind w:left="0"/>
        <w:rPr>
          <w:rFonts w:ascii="Century" w:hAnsi="Century" w:cs="Arial"/>
          <w:sz w:val="20"/>
          <w:szCs w:val="20"/>
        </w:rPr>
      </w:pPr>
    </w:p>
    <w:p w14:paraId="099BE06A"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694965" w:rsidRDefault="00340E10" w:rsidP="00694965">
      <w:pPr>
        <w:spacing w:after="0" w:line="240" w:lineRule="auto"/>
        <w:ind w:firstLine="708"/>
        <w:jc w:val="both"/>
        <w:rPr>
          <w:rFonts w:ascii="Century" w:hAnsi="Century" w:cs="Arial"/>
          <w:sz w:val="20"/>
          <w:szCs w:val="20"/>
        </w:rPr>
      </w:pPr>
    </w:p>
    <w:p w14:paraId="7421E2F2" w14:textId="77777777" w:rsidR="00340E10" w:rsidRPr="00694965" w:rsidRDefault="00340E10" w:rsidP="00694965">
      <w:pPr>
        <w:pStyle w:val="Corpodetexto"/>
        <w:tabs>
          <w:tab w:val="left" w:pos="2125"/>
          <w:tab w:val="left" w:pos="3491"/>
        </w:tabs>
        <w:spacing w:after="0"/>
        <w:jc w:val="center"/>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530C5D71" w14:textId="77777777" w:rsidR="00340E10" w:rsidRPr="00694965" w:rsidRDefault="00340E10" w:rsidP="00694965">
      <w:pPr>
        <w:pStyle w:val="Corpodetexto"/>
        <w:spacing w:after="0"/>
        <w:jc w:val="center"/>
        <w:rPr>
          <w:rFonts w:ascii="Century" w:hAnsi="Century"/>
        </w:rPr>
      </w:pPr>
    </w:p>
    <w:p w14:paraId="1C6997E3" w14:textId="77777777" w:rsidR="00340E10" w:rsidRPr="00694965" w:rsidRDefault="00340E10" w:rsidP="00694965">
      <w:pPr>
        <w:pStyle w:val="Corpodetexto"/>
        <w:spacing w:after="0"/>
        <w:jc w:val="center"/>
        <w:rPr>
          <w:rFonts w:ascii="Century" w:hAnsi="Century"/>
        </w:rPr>
      </w:pPr>
    </w:p>
    <w:p w14:paraId="19F49F28" w14:textId="77777777" w:rsidR="00340E10" w:rsidRPr="00694965" w:rsidRDefault="00340E10" w:rsidP="00694965">
      <w:pPr>
        <w:pStyle w:val="Corpodetexto"/>
        <w:spacing w:after="0"/>
        <w:jc w:val="center"/>
        <w:rPr>
          <w:rFonts w:ascii="Century" w:hAnsi="Century"/>
        </w:rPr>
      </w:pPr>
      <w:r w:rsidRPr="0069496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Pr="00694965" w:rsidRDefault="00340E10" w:rsidP="00694965">
      <w:pPr>
        <w:pStyle w:val="Corpodetexto"/>
        <w:spacing w:after="0"/>
        <w:jc w:val="center"/>
        <w:rPr>
          <w:rFonts w:ascii="Century" w:hAnsi="Century"/>
        </w:rPr>
      </w:pPr>
    </w:p>
    <w:p w14:paraId="54FC4546" w14:textId="77777777" w:rsidR="00340E10" w:rsidRPr="00694965" w:rsidRDefault="00340E10" w:rsidP="00694965">
      <w:pPr>
        <w:pStyle w:val="Corpodetexto"/>
        <w:spacing w:after="0"/>
        <w:jc w:val="center"/>
        <w:rPr>
          <w:rFonts w:ascii="Century" w:hAnsi="Century"/>
        </w:rPr>
      </w:pPr>
      <w:r w:rsidRPr="00694965">
        <w:rPr>
          <w:rFonts w:ascii="Century" w:hAnsi="Century"/>
        </w:rPr>
        <w:t>nome</w:t>
      </w:r>
      <w:r w:rsidRPr="00694965">
        <w:rPr>
          <w:rFonts w:ascii="Century" w:hAnsi="Century"/>
          <w:spacing w:val="-3"/>
        </w:rPr>
        <w:t xml:space="preserve"> </w:t>
      </w:r>
      <w:r w:rsidRPr="00694965">
        <w:rPr>
          <w:rFonts w:ascii="Century" w:hAnsi="Century"/>
        </w:rPr>
        <w:t>da</w:t>
      </w:r>
      <w:r w:rsidRPr="00694965">
        <w:rPr>
          <w:rFonts w:ascii="Century" w:hAnsi="Century"/>
          <w:spacing w:val="-2"/>
        </w:rPr>
        <w:t xml:space="preserve"> </w:t>
      </w:r>
      <w:r w:rsidRPr="00694965">
        <w:rPr>
          <w:rFonts w:ascii="Century" w:hAnsi="Century"/>
        </w:rPr>
        <w:t>entidade</w:t>
      </w:r>
      <w:r w:rsidRPr="00694965">
        <w:rPr>
          <w:rFonts w:ascii="Century" w:hAnsi="Century"/>
          <w:spacing w:val="1"/>
        </w:rPr>
        <w:t xml:space="preserve"> </w:t>
      </w:r>
      <w:r w:rsidRPr="00694965">
        <w:rPr>
          <w:rFonts w:ascii="Century" w:hAnsi="Century"/>
        </w:rPr>
        <w:t>com</w:t>
      </w:r>
      <w:r w:rsidRPr="00694965">
        <w:rPr>
          <w:rFonts w:ascii="Century" w:hAnsi="Century"/>
          <w:spacing w:val="-1"/>
        </w:rPr>
        <w:t xml:space="preserve"> </w:t>
      </w:r>
      <w:r w:rsidRPr="00694965">
        <w:rPr>
          <w:rFonts w:ascii="Century" w:hAnsi="Century"/>
        </w:rPr>
        <w:t>assinatura</w:t>
      </w:r>
      <w:r w:rsidRPr="00694965">
        <w:rPr>
          <w:rFonts w:ascii="Century" w:hAnsi="Century"/>
          <w:spacing w:val="-2"/>
        </w:rPr>
        <w:t xml:space="preserve"> </w:t>
      </w:r>
      <w:r w:rsidRPr="00694965">
        <w:rPr>
          <w:rFonts w:ascii="Century" w:hAnsi="Century"/>
        </w:rPr>
        <w:t>do(s)</w:t>
      </w:r>
      <w:r w:rsidRPr="00694965">
        <w:rPr>
          <w:rFonts w:ascii="Century" w:hAnsi="Century"/>
          <w:spacing w:val="-2"/>
        </w:rPr>
        <w:t xml:space="preserve"> </w:t>
      </w:r>
      <w:r w:rsidRPr="00694965">
        <w:rPr>
          <w:rFonts w:ascii="Century" w:hAnsi="Century"/>
        </w:rPr>
        <w:t>seu(s)</w:t>
      </w:r>
      <w:r w:rsidRPr="00694965">
        <w:rPr>
          <w:rFonts w:ascii="Century" w:hAnsi="Century"/>
          <w:spacing w:val="-2"/>
        </w:rPr>
        <w:t xml:space="preserve"> </w:t>
      </w:r>
      <w:r w:rsidRPr="00694965">
        <w:rPr>
          <w:rFonts w:ascii="Century" w:hAnsi="Century"/>
        </w:rPr>
        <w:t xml:space="preserve">representante(s) </w:t>
      </w:r>
      <w:r w:rsidRPr="00694965">
        <w:rPr>
          <w:rFonts w:ascii="Century" w:hAnsi="Century"/>
          <w:spacing w:val="-2"/>
        </w:rPr>
        <w:t>legal(is)</w:t>
      </w:r>
    </w:p>
    <w:p w14:paraId="5971457E" w14:textId="56D3246B" w:rsidR="00694965" w:rsidRPr="00694965" w:rsidRDefault="00694965" w:rsidP="00694965">
      <w:pPr>
        <w:spacing w:after="0" w:line="240" w:lineRule="auto"/>
        <w:rPr>
          <w:rFonts w:ascii="Century" w:hAnsi="Century"/>
          <w:sz w:val="20"/>
          <w:szCs w:val="20"/>
        </w:rPr>
      </w:pPr>
      <w:r w:rsidRPr="00694965">
        <w:rPr>
          <w:rFonts w:ascii="Century" w:hAnsi="Century"/>
          <w:sz w:val="20"/>
          <w:szCs w:val="20"/>
        </w:rPr>
        <w:br w:type="page"/>
      </w:r>
    </w:p>
    <w:p w14:paraId="46582215" w14:textId="69D8B707" w:rsidR="00694965" w:rsidRPr="00694965" w:rsidRDefault="00694965" w:rsidP="00694965">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lastRenderedPageBreak/>
        <w:t>ANEXO VI</w:t>
      </w:r>
    </w:p>
    <w:p w14:paraId="3E20610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7B377533" w14:textId="77777777" w:rsidR="00694965" w:rsidRPr="00694965" w:rsidRDefault="00694965" w:rsidP="00694965">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b w:val="0"/>
          <w:bCs w:val="0"/>
          <w:sz w:val="20"/>
          <w:szCs w:val="20"/>
        </w:rPr>
        <w:t>[Nome do órgão ou entidade promotora da licitação]</w:t>
      </w:r>
      <w:r w:rsidRPr="00694965">
        <w:rPr>
          <w:rFonts w:ascii="Century" w:hAnsi="Century"/>
          <w:b/>
          <w:bCs/>
          <w:sz w:val="20"/>
          <w:szCs w:val="20"/>
        </w:rPr>
        <w:br/>
      </w:r>
      <w:r w:rsidRPr="00694965">
        <w:rPr>
          <w:rStyle w:val="Forte"/>
          <w:rFonts w:ascii="Century" w:hAnsi="Century"/>
          <w:b w:val="0"/>
          <w:bCs w:val="0"/>
          <w:sz w:val="20"/>
          <w:szCs w:val="20"/>
        </w:rPr>
        <w:t>[Endereço completo]</w:t>
      </w:r>
    </w:p>
    <w:p w14:paraId="19982B0D" w14:textId="77777777" w:rsidR="00694965" w:rsidRPr="00694965" w:rsidRDefault="00694965" w:rsidP="00694965">
      <w:pPr>
        <w:pStyle w:val="NormalWeb"/>
        <w:spacing w:before="0" w:beforeAutospacing="0" w:after="0" w:afterAutospacing="0"/>
        <w:rPr>
          <w:rFonts w:ascii="Century" w:hAnsi="Century"/>
          <w:sz w:val="20"/>
          <w:szCs w:val="20"/>
        </w:rPr>
      </w:pPr>
      <w:r w:rsidRPr="00694965">
        <w:rPr>
          <w:rStyle w:val="Forte"/>
          <w:rFonts w:ascii="Century" w:hAnsi="Century"/>
          <w:b w:val="0"/>
          <w:bCs w:val="0"/>
          <w:sz w:val="20"/>
          <w:szCs w:val="20"/>
        </w:rPr>
        <w:t>Ref.: [Número do Edital] – [Objeto da Licitação]</w:t>
      </w:r>
    </w:p>
    <w:p w14:paraId="7DB85F92" w14:textId="77777777" w:rsidR="00694965" w:rsidRPr="00694965" w:rsidRDefault="00694965" w:rsidP="00694965">
      <w:pPr>
        <w:pStyle w:val="NormalWeb"/>
        <w:spacing w:before="0" w:beforeAutospacing="0" w:after="0" w:afterAutospacing="0"/>
        <w:jc w:val="both"/>
        <w:rPr>
          <w:rFonts w:ascii="Century" w:hAnsi="Century"/>
          <w:sz w:val="20"/>
          <w:szCs w:val="20"/>
        </w:rPr>
      </w:pPr>
    </w:p>
    <w:p w14:paraId="253759AE"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57782294"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36D374B6"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69314800"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22A418B2"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0C541F56"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694965" w:rsidRPr="00694965" w14:paraId="1622B2BE" w14:textId="77777777" w:rsidTr="004C68D1">
        <w:tc>
          <w:tcPr>
            <w:tcW w:w="1698" w:type="dxa"/>
          </w:tcPr>
          <w:p w14:paraId="1242E25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2AF1CAA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18F7E7C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79834382"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3BC1D55A"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r w:rsidR="00694965" w:rsidRPr="00694965" w14:paraId="4B533ABD" w14:textId="77777777" w:rsidTr="004C68D1">
        <w:tc>
          <w:tcPr>
            <w:tcW w:w="1698" w:type="dxa"/>
          </w:tcPr>
          <w:p w14:paraId="4C2FDCB8"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63335370"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314CC4D"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0FEE6CEF"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8D5C0D3"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bl>
    <w:p w14:paraId="53014791"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7323568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2DBB2C25"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00995CCA" w14:textId="77777777" w:rsidR="00694965" w:rsidRPr="00694965" w:rsidRDefault="00694965" w:rsidP="00694965">
      <w:pPr>
        <w:pStyle w:val="Ttulo3"/>
        <w:spacing w:before="0" w:after="0"/>
        <w:jc w:val="both"/>
        <w:rPr>
          <w:rFonts w:ascii="Century" w:hAnsi="Century"/>
          <w:caps/>
          <w:sz w:val="20"/>
          <w:szCs w:val="20"/>
        </w:rPr>
      </w:pPr>
      <w:r w:rsidRPr="00694965">
        <w:rPr>
          <w:rFonts w:ascii="Century" w:hAnsi="Century"/>
          <w:caps/>
          <w:sz w:val="20"/>
          <w:szCs w:val="20"/>
        </w:rPr>
        <w:t>3. Declarações adicionais:</w:t>
      </w:r>
    </w:p>
    <w:p w14:paraId="16896097"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2F4B44F8"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75A1A157"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54B7747D"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1CFCB49B"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6C1ED95C" w14:textId="77777777" w:rsidR="00694965" w:rsidRPr="00694965" w:rsidRDefault="00694965" w:rsidP="00694965">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0C5CB0" w14:textId="77777777" w:rsidR="00694965" w:rsidRDefault="00694965" w:rsidP="00694965">
      <w:pPr>
        <w:pStyle w:val="NormalWeb"/>
        <w:spacing w:before="0" w:beforeAutospacing="0" w:after="0" w:afterAutospacing="0"/>
        <w:jc w:val="center"/>
        <w:rPr>
          <w:rStyle w:val="Forte"/>
          <w:rFonts w:ascii="Century" w:hAnsi="Century"/>
          <w:sz w:val="20"/>
          <w:szCs w:val="20"/>
        </w:rPr>
      </w:pPr>
    </w:p>
    <w:p w14:paraId="6EB89AE6" w14:textId="298024B1"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3B1B6D47"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263C233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6C2000CB"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22CB69B4" w14:textId="77777777" w:rsidR="00694965" w:rsidRPr="00694965" w:rsidRDefault="00694965" w:rsidP="00694965">
      <w:pPr>
        <w:spacing w:after="0" w:line="240" w:lineRule="auto"/>
        <w:jc w:val="both"/>
        <w:rPr>
          <w:rFonts w:ascii="Century" w:hAnsi="Century"/>
          <w:sz w:val="20"/>
          <w:szCs w:val="20"/>
        </w:rPr>
      </w:pPr>
    </w:p>
    <w:p w14:paraId="7D28F655" w14:textId="77777777" w:rsidR="00340E10" w:rsidRPr="00694965" w:rsidRDefault="00340E10" w:rsidP="00694965">
      <w:pPr>
        <w:spacing w:after="0" w:line="240" w:lineRule="auto"/>
        <w:ind w:firstLine="567"/>
        <w:rPr>
          <w:rFonts w:ascii="Century" w:hAnsi="Century"/>
          <w:sz w:val="20"/>
          <w:szCs w:val="20"/>
        </w:rPr>
      </w:pPr>
    </w:p>
    <w:sectPr w:rsidR="00340E10" w:rsidRPr="00694965" w:rsidSect="008D7819">
      <w:headerReference w:type="default" r:id="rId76"/>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AC7D7" w14:textId="77777777" w:rsidR="00FC3815" w:rsidRDefault="00FC3815" w:rsidP="00A3405C">
      <w:pPr>
        <w:spacing w:after="0" w:line="240" w:lineRule="auto"/>
      </w:pPr>
      <w:r>
        <w:separator/>
      </w:r>
    </w:p>
  </w:endnote>
  <w:endnote w:type="continuationSeparator" w:id="0">
    <w:p w14:paraId="360B7F93" w14:textId="77777777" w:rsidR="00FC3815" w:rsidRDefault="00FC3815"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Microsoft JhengHei UI">
    <w:panose1 w:val="020B0604030504040204"/>
    <w:charset w:val="88"/>
    <w:family w:val="swiss"/>
    <w:pitch w:val="variable"/>
    <w:sig w:usb0="000002A7" w:usb1="28CF4400" w:usb2="00000016" w:usb3="00000000" w:csb0="00100009"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4FDC0" w14:textId="77777777" w:rsidR="00FC3815" w:rsidRDefault="00FC3815" w:rsidP="00A3405C">
      <w:pPr>
        <w:spacing w:after="0" w:line="240" w:lineRule="auto"/>
      </w:pPr>
      <w:r>
        <w:separator/>
      </w:r>
    </w:p>
  </w:footnote>
  <w:footnote w:type="continuationSeparator" w:id="0">
    <w:p w14:paraId="02DDE904" w14:textId="77777777" w:rsidR="00FC3815" w:rsidRDefault="00FC3815"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184995356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213008807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182599"/>
    <w:multiLevelType w:val="hybridMultilevel"/>
    <w:tmpl w:val="9C143D7C"/>
    <w:lvl w:ilvl="0" w:tplc="B3F40C50">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5"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3"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7" w15:restartNumberingAfterBreak="0">
    <w:nsid w:val="21F84E58"/>
    <w:multiLevelType w:val="multilevel"/>
    <w:tmpl w:val="6A76B23C"/>
    <w:lvl w:ilvl="0">
      <w:start w:val="9"/>
      <w:numFmt w:val="decimal"/>
      <w:lvlText w:val="%1."/>
      <w:lvlJc w:val="left"/>
      <w:pPr>
        <w:ind w:left="360" w:hanging="360"/>
      </w:pPr>
      <w:rPr>
        <w:rFonts w:eastAsia="Arial" w:hint="default"/>
      </w:rPr>
    </w:lvl>
    <w:lvl w:ilvl="1">
      <w:start w:val="1"/>
      <w:numFmt w:val="decimal"/>
      <w:lvlText w:val="%1.%2."/>
      <w:lvlJc w:val="left"/>
      <w:pPr>
        <w:ind w:left="-207" w:hanging="360"/>
      </w:pPr>
      <w:rPr>
        <w:rFonts w:eastAsia="Arial" w:hint="default"/>
        <w:color w:val="auto"/>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18"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9" w15:restartNumberingAfterBreak="0">
    <w:nsid w:val="311E11B6"/>
    <w:multiLevelType w:val="multilevel"/>
    <w:tmpl w:val="418E6204"/>
    <w:lvl w:ilvl="0">
      <w:start w:val="12"/>
      <w:numFmt w:val="decimal"/>
      <w:lvlText w:val="%1"/>
      <w:lvlJc w:val="left"/>
      <w:pPr>
        <w:ind w:left="420" w:hanging="420"/>
      </w:pPr>
      <w:rPr>
        <w:rFonts w:hint="default"/>
      </w:rPr>
    </w:lvl>
    <w:lvl w:ilvl="1">
      <w:start w:val="1"/>
      <w:numFmt w:val="decimal"/>
      <w:lvlText w:val="%1.%2"/>
      <w:lvlJc w:val="left"/>
      <w:pPr>
        <w:ind w:left="-6" w:hanging="42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20"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21"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2"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4"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5"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6"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7"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498775E4"/>
    <w:multiLevelType w:val="multilevel"/>
    <w:tmpl w:val="14426862"/>
    <w:lvl w:ilvl="0">
      <w:start w:val="6"/>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9"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30"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31"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2"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3"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943BBC"/>
    <w:multiLevelType w:val="multilevel"/>
    <w:tmpl w:val="C83677A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6"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7"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0"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2" w15:restartNumberingAfterBreak="0">
    <w:nsid w:val="6A9F3009"/>
    <w:multiLevelType w:val="multilevel"/>
    <w:tmpl w:val="22602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E840173"/>
    <w:multiLevelType w:val="multilevel"/>
    <w:tmpl w:val="7D8A8046"/>
    <w:lvl w:ilvl="0">
      <w:start w:val="14"/>
      <w:numFmt w:val="decimal"/>
      <w:lvlText w:val="%1."/>
      <w:lvlJc w:val="left"/>
      <w:pPr>
        <w:ind w:left="480" w:hanging="480"/>
      </w:pPr>
      <w:rPr>
        <w:rFonts w:eastAsia="Calibri" w:hint="default"/>
      </w:rPr>
    </w:lvl>
    <w:lvl w:ilvl="1">
      <w:start w:val="5"/>
      <w:numFmt w:val="decimal"/>
      <w:lvlText w:val="%1.%2."/>
      <w:lvlJc w:val="left"/>
      <w:pPr>
        <w:ind w:left="-87" w:hanging="48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5"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6"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7"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8"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9"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0"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1"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8"/>
  </w:num>
  <w:num w:numId="2" w16cid:durableId="1228569453">
    <w:abstractNumId w:val="40"/>
  </w:num>
  <w:num w:numId="3" w16cid:durableId="1622345942">
    <w:abstractNumId w:val="45"/>
  </w:num>
  <w:num w:numId="4" w16cid:durableId="651056767">
    <w:abstractNumId w:val="14"/>
  </w:num>
  <w:num w:numId="5" w16cid:durableId="136994084">
    <w:abstractNumId w:val="2"/>
  </w:num>
  <w:num w:numId="6" w16cid:durableId="2088721695">
    <w:abstractNumId w:val="52"/>
  </w:num>
  <w:num w:numId="7" w16cid:durableId="692221227">
    <w:abstractNumId w:val="9"/>
  </w:num>
  <w:num w:numId="8" w16cid:durableId="1131555335">
    <w:abstractNumId w:val="11"/>
  </w:num>
  <w:num w:numId="9" w16cid:durableId="2097550760">
    <w:abstractNumId w:val="43"/>
  </w:num>
  <w:num w:numId="10" w16cid:durableId="1981954744">
    <w:abstractNumId w:val="37"/>
  </w:num>
  <w:num w:numId="11" w16cid:durableId="1976131569">
    <w:abstractNumId w:val="38"/>
  </w:num>
  <w:num w:numId="12" w16cid:durableId="2044088948">
    <w:abstractNumId w:val="33"/>
  </w:num>
  <w:num w:numId="13" w16cid:durableId="1751805102">
    <w:abstractNumId w:val="20"/>
  </w:num>
  <w:num w:numId="14" w16cid:durableId="769546603">
    <w:abstractNumId w:val="30"/>
  </w:num>
  <w:num w:numId="15" w16cid:durableId="904529720">
    <w:abstractNumId w:val="53"/>
  </w:num>
  <w:num w:numId="16" w16cid:durableId="251595466">
    <w:abstractNumId w:val="26"/>
  </w:num>
  <w:num w:numId="17" w16cid:durableId="643236877">
    <w:abstractNumId w:val="6"/>
  </w:num>
  <w:num w:numId="18" w16cid:durableId="259064448">
    <w:abstractNumId w:val="13"/>
  </w:num>
  <w:num w:numId="19" w16cid:durableId="534079172">
    <w:abstractNumId w:val="27"/>
  </w:num>
  <w:num w:numId="20" w16cid:durableId="1079182085">
    <w:abstractNumId w:val="22"/>
  </w:num>
  <w:num w:numId="21" w16cid:durableId="351612786">
    <w:abstractNumId w:val="10"/>
  </w:num>
  <w:num w:numId="22" w16cid:durableId="1878199327">
    <w:abstractNumId w:val="1"/>
  </w:num>
  <w:num w:numId="23" w16cid:durableId="589657058">
    <w:abstractNumId w:val="39"/>
  </w:num>
  <w:num w:numId="24" w16cid:durableId="1154838517">
    <w:abstractNumId w:val="8"/>
  </w:num>
  <w:num w:numId="25" w16cid:durableId="1230849568">
    <w:abstractNumId w:val="51"/>
  </w:num>
  <w:num w:numId="26" w16cid:durableId="605697487">
    <w:abstractNumId w:val="4"/>
  </w:num>
  <w:num w:numId="27" w16cid:durableId="193927732">
    <w:abstractNumId w:val="47"/>
  </w:num>
  <w:num w:numId="28" w16cid:durableId="2070036932">
    <w:abstractNumId w:val="36"/>
  </w:num>
  <w:num w:numId="29" w16cid:durableId="1058015531">
    <w:abstractNumId w:val="7"/>
  </w:num>
  <w:num w:numId="30" w16cid:durableId="1734544429">
    <w:abstractNumId w:val="15"/>
  </w:num>
  <w:num w:numId="31" w16cid:durableId="1306473083">
    <w:abstractNumId w:val="0"/>
  </w:num>
  <w:num w:numId="32" w16cid:durableId="1311179682">
    <w:abstractNumId w:val="16"/>
  </w:num>
  <w:num w:numId="33" w16cid:durableId="253167691">
    <w:abstractNumId w:val="12"/>
  </w:num>
  <w:num w:numId="34" w16cid:durableId="1628659731">
    <w:abstractNumId w:val="31"/>
  </w:num>
  <w:num w:numId="35" w16cid:durableId="333190169">
    <w:abstractNumId w:val="5"/>
  </w:num>
  <w:num w:numId="36" w16cid:durableId="1087309183">
    <w:abstractNumId w:val="25"/>
  </w:num>
  <w:num w:numId="37" w16cid:durableId="301622902">
    <w:abstractNumId w:val="41"/>
  </w:num>
  <w:num w:numId="38" w16cid:durableId="383796480">
    <w:abstractNumId w:val="49"/>
  </w:num>
  <w:num w:numId="39" w16cid:durableId="1093403517">
    <w:abstractNumId w:val="23"/>
  </w:num>
  <w:num w:numId="40" w16cid:durableId="69499431">
    <w:abstractNumId w:val="50"/>
  </w:num>
  <w:num w:numId="41" w16cid:durableId="116217992">
    <w:abstractNumId w:val="24"/>
  </w:num>
  <w:num w:numId="42" w16cid:durableId="696850458">
    <w:abstractNumId w:val="35"/>
  </w:num>
  <w:num w:numId="43" w16cid:durableId="1225145530">
    <w:abstractNumId w:val="21"/>
  </w:num>
  <w:num w:numId="44" w16cid:durableId="1570772596">
    <w:abstractNumId w:val="32"/>
  </w:num>
  <w:num w:numId="45" w16cid:durableId="285813142">
    <w:abstractNumId w:val="48"/>
  </w:num>
  <w:num w:numId="46" w16cid:durableId="616378874">
    <w:abstractNumId w:val="46"/>
  </w:num>
  <w:num w:numId="47" w16cid:durableId="1987320479">
    <w:abstractNumId w:val="29"/>
  </w:num>
  <w:num w:numId="48" w16cid:durableId="152719995">
    <w:abstractNumId w:val="19"/>
  </w:num>
  <w:num w:numId="49" w16cid:durableId="1960139755">
    <w:abstractNumId w:val="34"/>
  </w:num>
  <w:num w:numId="50" w16cid:durableId="470289373">
    <w:abstractNumId w:val="28"/>
  </w:num>
  <w:num w:numId="51" w16cid:durableId="2004582131">
    <w:abstractNumId w:val="17"/>
  </w:num>
  <w:num w:numId="52" w16cid:durableId="291717777">
    <w:abstractNumId w:val="44"/>
  </w:num>
  <w:num w:numId="53" w16cid:durableId="1815485550">
    <w:abstractNumId w:val="3"/>
  </w:num>
  <w:num w:numId="54" w16cid:durableId="1910070197">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0435CD"/>
    <w:rsid w:val="00062C58"/>
    <w:rsid w:val="00084736"/>
    <w:rsid w:val="000B37C3"/>
    <w:rsid w:val="0014554D"/>
    <w:rsid w:val="001520B0"/>
    <w:rsid w:val="00165B65"/>
    <w:rsid w:val="001A419A"/>
    <w:rsid w:val="001D4B77"/>
    <w:rsid w:val="002038DF"/>
    <w:rsid w:val="002607C2"/>
    <w:rsid w:val="00267A08"/>
    <w:rsid w:val="002C4BA6"/>
    <w:rsid w:val="00302659"/>
    <w:rsid w:val="00323F13"/>
    <w:rsid w:val="00340E10"/>
    <w:rsid w:val="003516E3"/>
    <w:rsid w:val="00361DE3"/>
    <w:rsid w:val="003A32D5"/>
    <w:rsid w:val="003B74FE"/>
    <w:rsid w:val="003C5039"/>
    <w:rsid w:val="004052EA"/>
    <w:rsid w:val="004153C0"/>
    <w:rsid w:val="00430203"/>
    <w:rsid w:val="00431902"/>
    <w:rsid w:val="00432AFD"/>
    <w:rsid w:val="00487944"/>
    <w:rsid w:val="004A01DE"/>
    <w:rsid w:val="004B051C"/>
    <w:rsid w:val="005006DE"/>
    <w:rsid w:val="005309B5"/>
    <w:rsid w:val="005722E7"/>
    <w:rsid w:val="00587BD2"/>
    <w:rsid w:val="00592EBB"/>
    <w:rsid w:val="00593874"/>
    <w:rsid w:val="005B4E79"/>
    <w:rsid w:val="005B7561"/>
    <w:rsid w:val="006062CF"/>
    <w:rsid w:val="00607F0F"/>
    <w:rsid w:val="00610A79"/>
    <w:rsid w:val="00683607"/>
    <w:rsid w:val="00683FAA"/>
    <w:rsid w:val="00686488"/>
    <w:rsid w:val="0068738D"/>
    <w:rsid w:val="00694965"/>
    <w:rsid w:val="006A4D56"/>
    <w:rsid w:val="0070759D"/>
    <w:rsid w:val="00715851"/>
    <w:rsid w:val="00743473"/>
    <w:rsid w:val="00766EBE"/>
    <w:rsid w:val="007A0F67"/>
    <w:rsid w:val="007C2F44"/>
    <w:rsid w:val="00812A9B"/>
    <w:rsid w:val="00836B68"/>
    <w:rsid w:val="00857405"/>
    <w:rsid w:val="00890531"/>
    <w:rsid w:val="008C21F1"/>
    <w:rsid w:val="008D7819"/>
    <w:rsid w:val="00916D13"/>
    <w:rsid w:val="00942879"/>
    <w:rsid w:val="0099122C"/>
    <w:rsid w:val="00997D9E"/>
    <w:rsid w:val="009B4FBB"/>
    <w:rsid w:val="009C50E2"/>
    <w:rsid w:val="009D0101"/>
    <w:rsid w:val="009D509A"/>
    <w:rsid w:val="009E3683"/>
    <w:rsid w:val="00A3405C"/>
    <w:rsid w:val="00A84CBD"/>
    <w:rsid w:val="00AC1FAD"/>
    <w:rsid w:val="00B53FC1"/>
    <w:rsid w:val="00B558E5"/>
    <w:rsid w:val="00B61DF4"/>
    <w:rsid w:val="00B80B7B"/>
    <w:rsid w:val="00B84B0F"/>
    <w:rsid w:val="00BA7458"/>
    <w:rsid w:val="00BA7EE6"/>
    <w:rsid w:val="00BC348A"/>
    <w:rsid w:val="00BD076C"/>
    <w:rsid w:val="00C53CC2"/>
    <w:rsid w:val="00C63605"/>
    <w:rsid w:val="00CD3D51"/>
    <w:rsid w:val="00D259EE"/>
    <w:rsid w:val="00D40085"/>
    <w:rsid w:val="00D72572"/>
    <w:rsid w:val="00DA019D"/>
    <w:rsid w:val="00DB6F4C"/>
    <w:rsid w:val="00DC6313"/>
    <w:rsid w:val="00DC7D39"/>
    <w:rsid w:val="00DD379C"/>
    <w:rsid w:val="00DD78D7"/>
    <w:rsid w:val="00DF244B"/>
    <w:rsid w:val="00E84887"/>
    <w:rsid w:val="00E8545B"/>
    <w:rsid w:val="00EA3EAF"/>
    <w:rsid w:val="00EA7F3E"/>
    <w:rsid w:val="00F029B1"/>
    <w:rsid w:val="00F27D7E"/>
    <w:rsid w:val="00F32E15"/>
    <w:rsid w:val="00F66253"/>
    <w:rsid w:val="00F74E7E"/>
    <w:rsid w:val="00F8344D"/>
    <w:rsid w:val="00FB12D4"/>
    <w:rsid w:val="00FC3815"/>
    <w:rsid w:val="00FF47E4"/>
    <w:rsid w:val="00FF7A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uiPriority w:val="20"/>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99"/>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 w:type="paragraph" w:styleId="Sumrio1">
    <w:name w:val="toc 1"/>
    <w:basedOn w:val="Normal"/>
    <w:uiPriority w:val="39"/>
    <w:qFormat/>
    <w:rsid w:val="008D7819"/>
    <w:pPr>
      <w:widowControl w:val="0"/>
      <w:autoSpaceDE w:val="0"/>
      <w:autoSpaceDN w:val="0"/>
      <w:spacing w:after="0" w:line="240" w:lineRule="auto"/>
      <w:ind w:left="761" w:hanging="440"/>
    </w:pPr>
    <w:rPr>
      <w:rFonts w:ascii="Times New Roman" w:eastAsia="Times New Roman" w:hAnsi="Times New Roman" w:cs="Times New Roman"/>
      <w:sz w:val="24"/>
      <w:szCs w:val="24"/>
      <w:u w:val="single" w:color="000000"/>
      <w:lang w:val="pt-PT"/>
    </w:rPr>
  </w:style>
  <w:style w:type="paragraph" w:customStyle="1" w:styleId="Textbody">
    <w:name w:val="Text body"/>
    <w:basedOn w:val="Normal"/>
    <w:rsid w:val="008D7819"/>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customStyle="1" w:styleId="TableContents">
    <w:name w:val="Table Contents"/>
    <w:basedOn w:val="Normal"/>
    <w:rsid w:val="008D7819"/>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tandard">
    <w:name w:val="Standard"/>
    <w:rsid w:val="008D781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paragraph" w:styleId="Sumrio2">
    <w:name w:val="toc 2"/>
    <w:basedOn w:val="Normal"/>
    <w:uiPriority w:val="1"/>
    <w:qFormat/>
    <w:rsid w:val="008D7819"/>
    <w:pPr>
      <w:widowControl w:val="0"/>
      <w:autoSpaceDE w:val="0"/>
      <w:autoSpaceDN w:val="0"/>
      <w:spacing w:before="239" w:after="0" w:line="240" w:lineRule="auto"/>
      <w:ind w:left="861" w:hanging="661"/>
    </w:pPr>
    <w:rPr>
      <w:rFonts w:ascii="Arial" w:eastAsia="Arial" w:hAnsi="Arial" w:cs="Arial"/>
      <w:b/>
      <w:bCs/>
      <w:lang w:val="pt-PT"/>
    </w:rPr>
  </w:style>
  <w:style w:type="paragraph" w:styleId="Sumrio3">
    <w:name w:val="toc 3"/>
    <w:basedOn w:val="Normal"/>
    <w:uiPriority w:val="39"/>
    <w:qFormat/>
    <w:rsid w:val="008D7819"/>
    <w:pPr>
      <w:widowControl w:val="0"/>
      <w:autoSpaceDE w:val="0"/>
      <w:autoSpaceDN w:val="0"/>
      <w:spacing w:after="0" w:line="252" w:lineRule="exact"/>
      <w:ind w:left="1082" w:hanging="661"/>
    </w:pPr>
    <w:rPr>
      <w:rFonts w:ascii="Arial" w:eastAsia="Arial" w:hAnsi="Arial" w:cs="Arial"/>
      <w:lang w:val="pt-PT"/>
    </w:rPr>
  </w:style>
  <w:style w:type="paragraph" w:styleId="CabealhodoSumrio">
    <w:name w:val="TOC Heading"/>
    <w:basedOn w:val="Ttulo1"/>
    <w:next w:val="Normal"/>
    <w:uiPriority w:val="39"/>
    <w:unhideWhenUsed/>
    <w:qFormat/>
    <w:rsid w:val="008D7819"/>
    <w:pPr>
      <w:outlineLvl w:val="9"/>
    </w:pPr>
    <w:rPr>
      <w:bCs/>
    </w:rPr>
  </w:style>
  <w:style w:type="paragraph" w:customStyle="1" w:styleId="pb-0">
    <w:name w:val="pb-0"/>
    <w:basedOn w:val="Normal"/>
    <w:rsid w:val="008D781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8D7819"/>
    <w:rPr>
      <w:rFonts w:ascii="ArialMT" w:hAnsi="ArialMT" w:hint="default"/>
      <w:b w:val="0"/>
      <w:bCs w:val="0"/>
      <w:i w:val="0"/>
      <w:iCs w:val="0"/>
      <w:color w:val="000000"/>
      <w:sz w:val="16"/>
      <w:szCs w:val="16"/>
    </w:rPr>
  </w:style>
  <w:style w:type="character" w:customStyle="1" w:styleId="WW8Num1z8">
    <w:name w:val="WW8Num1z8"/>
    <w:rsid w:val="008D7819"/>
  </w:style>
  <w:style w:type="paragraph" w:styleId="Assuntodocomentrio">
    <w:name w:val="annotation subject"/>
    <w:basedOn w:val="Textodecomentrio"/>
    <w:next w:val="Textodecomentrio"/>
    <w:link w:val="AssuntodocomentrioChar"/>
    <w:uiPriority w:val="99"/>
    <w:semiHidden/>
    <w:unhideWhenUsed/>
    <w:rsid w:val="008D7819"/>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8D7819"/>
    <w:rPr>
      <w:rFonts w:ascii="Calibri" w:eastAsia="Calibri" w:hAnsi="Calibri" w:cs="Times New Roman"/>
      <w:b/>
      <w:bCs/>
      <w:kern w:val="0"/>
      <w:sz w:val="20"/>
      <w:szCs w:val="20"/>
      <w:lang w:eastAsia="pt-BR"/>
      <w14:ligatures w14:val="none"/>
    </w:rPr>
  </w:style>
  <w:style w:type="numbering" w:customStyle="1" w:styleId="Semlista1">
    <w:name w:val="Sem lista1"/>
    <w:next w:val="Semlista"/>
    <w:uiPriority w:val="99"/>
    <w:semiHidden/>
    <w:unhideWhenUsed/>
    <w:rsid w:val="00683FAA"/>
  </w:style>
  <w:style w:type="table" w:customStyle="1" w:styleId="TableNormal1">
    <w:name w:val="Table Normal1"/>
    <w:rsid w:val="00683FAA"/>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683FAA"/>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basedOn w:val="Fontepargpadro"/>
    <w:uiPriority w:val="99"/>
    <w:semiHidden/>
    <w:unhideWhenUsed/>
    <w:rsid w:val="00683FAA"/>
    <w:rPr>
      <w:vertAlign w:val="superscript"/>
    </w:rPr>
  </w:style>
  <w:style w:type="character" w:customStyle="1" w:styleId="citation-53">
    <w:name w:val="citation-53"/>
    <w:basedOn w:val="Fontepargpadro"/>
    <w:rsid w:val="00A84CBD"/>
  </w:style>
  <w:style w:type="character" w:customStyle="1" w:styleId="citation-46">
    <w:name w:val="citation-46"/>
    <w:basedOn w:val="Fontepargpadro"/>
    <w:rsid w:val="00A84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mailto:vdgoverno@pedragon.com.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5" Type="http://schemas.openxmlformats.org/officeDocument/2006/relationships/footnotes" Target="footnotes.xml"/><Relationship Id="rId61" Type="http://schemas.openxmlformats.org/officeDocument/2006/relationships/hyperlink" Target="http://www.planalto.gov.br/ccivil_03/_ato2019-2022/2021/lei/L14133.htm%25art159"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s://www.planalto.gov.br/ccivil_03/_ato2011-2014/2012/decreto/d7724.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57</Pages>
  <Words>27261</Words>
  <Characters>147215</Characters>
  <Application>Microsoft Office Word</Application>
  <DocSecurity>0</DocSecurity>
  <Lines>1226</Lines>
  <Paragraphs>348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52</cp:revision>
  <cp:lastPrinted>2025-10-10T16:13:00Z</cp:lastPrinted>
  <dcterms:created xsi:type="dcterms:W3CDTF">2025-05-29T19:57:00Z</dcterms:created>
  <dcterms:modified xsi:type="dcterms:W3CDTF">2026-04-29T14:16:00Z</dcterms:modified>
</cp:coreProperties>
</file>